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ind w:firstLine="320"/>
        <w:jc w:val="left"/>
        <w:rPr>
          <w:rFonts w:ascii="宋体"/>
          <w:b/>
          <w:color w:val="000000" w:themeColor="text1"/>
          <w:sz w:val="120"/>
          <w:szCs w:val="120"/>
          <w14:textFill>
            <w14:solidFill>
              <w14:schemeClr w14:val="tx1"/>
            </w14:solidFill>
          </w14:textFill>
        </w:rPr>
      </w:pPr>
      <w:r>
        <w:rPr>
          <w:rFonts w:ascii="宋体"/>
          <w:color w:val="000000" w:themeColor="text1"/>
          <w:sz w:val="32"/>
          <w14:textFill>
            <w14:solidFill>
              <w14:schemeClr w14:val="tx1"/>
            </w14:solidFill>
          </w14:textFill>
        </w:rPr>
        <w:t xml:space="preserve">      </w:t>
      </w:r>
      <w:r/>
    </w:p>
    <w:p>
      <w:pPr>
        <w:pStyle w:val="741"/>
        <w:ind w:firstLine="320"/>
        <w:jc w:val="left"/>
        <w:rPr>
          <w:rFonts w:ascii="宋体"/>
          <w:color w:val="000000" w:themeColor="text1"/>
          <w:sz w:val="32"/>
          <w14:textFill>
            <w14:solidFill>
              <w14:schemeClr w14:val="tx1"/>
            </w14:solidFill>
          </w14:textFill>
        </w:rPr>
      </w:pPr>
      <w:r>
        <w:rPr>
          <w:rFonts w:ascii="宋体"/>
          <w:color w:val="000000" w:themeColor="text1"/>
          <w:sz w:val="32"/>
          <w14:textFill>
            <w14:solidFill>
              <w14:schemeClr w14:val="tx1"/>
            </w14:solidFill>
          </w14:textFill>
        </w:rPr>
        <w:t xml:space="preserve"> </w:t>
      </w:r>
      <w:r/>
    </w:p>
    <w:p>
      <w:pPr>
        <w:pStyle w:val="741"/>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招</w:t>
      </w:r>
      <w:r/>
    </w:p>
    <w:p>
      <w:pPr>
        <w:pStyle w:val="741"/>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标</w:t>
      </w:r>
      <w:r/>
    </w:p>
    <w:p>
      <w:pPr>
        <w:pStyle w:val="741"/>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文</w:t>
      </w:r>
      <w:r/>
    </w:p>
    <w:p>
      <w:pPr>
        <w:pStyle w:val="741"/>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件</w:t>
      </w:r>
      <w:r/>
    </w:p>
    <w:p>
      <w:pPr>
        <w:pStyle w:val="741"/>
        <w:ind w:firstLine="2100"/>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jc w:val="center"/>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val="en-US" w:eastAsia="zh-CN"/>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项目名</w:t>
      </w:r>
      <w:r>
        <w:rPr>
          <w:rFonts w:hint="eastAsia" w:ascii="宋体"/>
          <w:color w:val="000000" w:themeColor="text1"/>
          <w:sz w:val="30"/>
          <w:szCs w:val="30"/>
          <w14:textFill>
            <w14:solidFill>
              <w14:schemeClr w14:val="tx1"/>
            </w14:solidFill>
          </w14:textFill>
        </w:rPr>
        <w:t xml:space="preserve">称：钓鱼镇工厂化育秧设备项目</w:t>
      </w:r>
      <w:r/>
    </w:p>
    <w:p>
      <w:pPr>
        <w:pStyle w:val="741"/>
        <w:ind w:firstLine="18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项目编号：JSZC-321281039-FHXM-G2025-0010 </w:t>
      </w:r>
      <w:r/>
    </w:p>
    <w:p>
      <w:pPr>
        <w:pStyle w:val="741"/>
        <w:jc w:val="center"/>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 购 人：</w:t>
      </w:r>
      <w:r>
        <w:rPr>
          <w:rFonts w:hint="eastAsia" w:ascii="宋体"/>
          <w:color w:val="000000" w:themeColor="text1"/>
          <w:sz w:val="30"/>
          <w:szCs w:val="30"/>
          <w14:textFill>
            <w14:solidFill>
              <w14:schemeClr w14:val="tx1"/>
            </w14:solidFill>
          </w14:textFill>
        </w:rPr>
        <w:t xml:space="preserve">兴化市钓鱼镇人民政府</w:t>
      </w:r>
      <w:r/>
    </w:p>
    <w:p>
      <w:pPr>
        <w:pStyle w:val="741"/>
        <w:jc w:val="center"/>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采购代理机构：泰州丰华项目管理有限公司</w:t>
      </w:r>
      <w:r/>
    </w:p>
    <w:p>
      <w:pPr>
        <w:pStyle w:val="965"/>
        <w:ind w:firstLine="0"/>
        <w:jc w:val="center"/>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w:t>
      </w:r>
      <w:r>
        <w:rPr>
          <w:rFonts w:hint="eastAsia" w:ascii="宋体"/>
          <w:color w:val="000000" w:themeColor="text1"/>
          <w:sz w:val="30"/>
          <w:szCs w:val="30"/>
          <w14:textFill>
            <w14:solidFill>
              <w14:schemeClr w14:val="tx1"/>
            </w14:solidFill>
          </w14:textFill>
        </w:rPr>
        <w:t xml:space="preserve">〇</w:t>
      </w:r>
      <w:r>
        <w:rPr>
          <w:rFonts w:ascii="宋体"/>
          <w:color w:val="000000" w:themeColor="text1"/>
          <w:sz w:val="30"/>
          <w:szCs w:val="30"/>
          <w14:textFill>
            <w14:solidFill>
              <w14:schemeClr w14:val="tx1"/>
            </w14:solidFill>
          </w14:textFill>
        </w:rPr>
        <w:t xml:space="preserve">二</w:t>
      </w:r>
      <w:r>
        <w:rPr>
          <w:rFonts w:hint="eastAsia" w:ascii="宋体"/>
          <w:color w:val="000000" w:themeColor="text1"/>
          <w:sz w:val="30"/>
          <w:szCs w:val="30"/>
          <w14:textFill>
            <w14:solidFill>
              <w14:schemeClr w14:val="tx1"/>
            </w14:solidFill>
          </w14:textFill>
        </w:rPr>
        <w:t xml:space="preserve">五</w:t>
      </w:r>
      <w:r>
        <w:rPr>
          <w:rFonts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14:textFill>
            <w14:solidFill>
              <w14:schemeClr w14:val="tx1"/>
            </w14:solidFill>
          </w14:textFill>
        </w:rPr>
        <w:t xml:space="preserve">十二</w:t>
      </w:r>
      <w:r>
        <w:rPr>
          <w:rFonts w:ascii="宋体"/>
          <w:color w:val="000000" w:themeColor="text1"/>
          <w:sz w:val="30"/>
          <w:szCs w:val="30"/>
          <w14:textFill>
            <w14:solidFill>
              <w14:schemeClr w14:val="tx1"/>
            </w14:solidFill>
          </w14:textFill>
        </w:rPr>
        <w:t xml:space="preserve">月</w:t>
      </w:r>
      <w:r/>
    </w:p>
    <w:p>
      <w:pPr>
        <w:pStyle w:val="965"/>
        <w:ind w:firstLine="0"/>
        <w:jc w:val="center"/>
        <w:rPr>
          <w:rFonts w:ascii="宋体"/>
          <w:b/>
          <w:color w:val="000000" w:themeColor="text1"/>
          <w:sz w:val="44"/>
          <w14:textFill>
            <w14:solidFill>
              <w14:schemeClr w14:val="tx1"/>
            </w14:solidFill>
          </w14:textFill>
        </w:rPr>
      </w:pPr>
      <w:r>
        <w:rPr>
          <w:rFonts w:ascii="宋体"/>
          <w:b/>
          <w:color w:val="000000" w:themeColor="text1"/>
          <w:sz w:val="44"/>
          <w14:textFill>
            <w14:solidFill>
              <w14:schemeClr w14:val="tx1"/>
            </w14:solidFill>
          </w14:textFill>
        </w:rPr>
      </w:r>
      <w:r/>
    </w:p>
    <w:p>
      <w:pPr>
        <w:pStyle w:val="965"/>
        <w:ind w:firstLine="0"/>
        <w:jc w:val="center"/>
        <w:rPr>
          <w:rFonts w:ascii="宋体"/>
          <w:b/>
          <w:color w:val="000000" w:themeColor="text1"/>
          <w:sz w:val="44"/>
          <w14:textFill>
            <w14:solidFill>
              <w14:schemeClr w14:val="tx1"/>
            </w14:solidFill>
          </w14:textFill>
        </w:rPr>
      </w:pPr>
      <w:r>
        <w:rPr>
          <w:rFonts w:ascii="宋体"/>
          <w:b/>
          <w:color w:val="000000" w:themeColor="text1"/>
          <w:sz w:val="44"/>
          <w14:textFill>
            <w14:solidFill>
              <w14:schemeClr w14:val="tx1"/>
            </w14:solidFill>
          </w14:textFill>
        </w:rPr>
      </w:r>
      <w:r/>
    </w:p>
    <w:p>
      <w:pPr>
        <w:pStyle w:val="965"/>
        <w:ind w:firstLine="0"/>
        <w:jc w:val="center"/>
        <w:rPr>
          <w:rFonts w:ascii="宋体"/>
          <w:b/>
          <w:color w:val="000000" w:themeColor="text1"/>
          <w:sz w:val="44"/>
          <w14:textFill>
            <w14:solidFill>
              <w14:schemeClr w14:val="tx1"/>
            </w14:solidFill>
          </w14:textFill>
        </w:rPr>
      </w:pPr>
      <w:r>
        <w:rPr>
          <w:rFonts w:ascii="宋体"/>
          <w:b/>
          <w:color w:val="000000" w:themeColor="text1"/>
          <w:sz w:val="44"/>
          <w14:textFill>
            <w14:solidFill>
              <w14:schemeClr w14:val="tx1"/>
            </w14:solidFill>
          </w14:textFill>
        </w:rPr>
        <w:t xml:space="preserve">目 录</w:t>
      </w:r>
      <w:r/>
    </w:p>
    <w:p>
      <w:pPr>
        <w:pStyle w:val="741"/>
        <w:jc w:val="center"/>
        <w:spacing w:line="520" w:lineRule="exact"/>
        <w:rPr>
          <w:rFonts w:ascii="宋体"/>
          <w:b/>
          <w:color w:val="000000" w:themeColor="text1"/>
          <w:sz w:val="44"/>
          <w:szCs w:val="44"/>
          <w14:textFill>
            <w14:solidFill>
              <w14:schemeClr w14:val="tx1"/>
            </w14:solidFill>
          </w14:textFill>
        </w:rPr>
      </w:pPr>
      <w:r/>
      <w:bookmarkStart w:id="0" w:name="_Toc522790130"/>
      <w:r/>
      <w:r/>
    </w:p>
    <w:p>
      <w:pPr>
        <w:pStyle w:val="741"/>
        <w:jc w:val="center"/>
        <w:spacing w:line="520" w:lineRule="exact"/>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r>
      <w:r/>
    </w:p>
    <w:p>
      <w:pPr>
        <w:pStyle w:val="991"/>
        <w:spacing w:line="520" w:lineRule="exact"/>
        <w:tabs>
          <w:tab w:val="right" w:pos="8948" w:leader="dot"/>
        </w:tabs>
        <w:rPr>
          <w:rFonts w:ascii="宋体"/>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fldChar w:fldCharType="begin"/>
      </w:r>
      <w:r>
        <w:rPr>
          <w:rFonts w:ascii="宋体"/>
          <w:b/>
          <w:color w:val="000000" w:themeColor="text1"/>
          <w:sz w:val="30"/>
          <w:szCs w:val="30"/>
          <w14:textFill>
            <w14:solidFill>
              <w14:schemeClr w14:val="tx1"/>
            </w14:solidFill>
          </w14:textFill>
        </w:rPr>
        <w:instrText xml:space="preserve"> TOC \o "1-3" \h \z \u </w:instrText>
      </w:r>
      <w:r>
        <w:rPr>
          <w:rFonts w:ascii="宋体"/>
          <w:b/>
          <w:color w:val="000000" w:themeColor="text1"/>
          <w:sz w:val="30"/>
          <w:szCs w:val="30"/>
          <w14:textFill>
            <w14:solidFill>
              <w14:schemeClr w14:val="tx1"/>
            </w14:solidFill>
          </w14:textFill>
        </w:rPr>
        <w:fldChar w:fldCharType="separate"/>
      </w:r>
      <w:r>
        <w:fldChar w:fldCharType="begin"/>
      </w:r>
      <w:r>
        <w:instrText xml:space="preserve"> HYPERLINK \l "_Toc523404695" \o "#_Toc523404695" </w:instrText>
      </w:r>
      <w:r>
        <w:fldChar w:fldCharType="separate"/>
      </w:r>
      <w:r>
        <w:rPr>
          <w:rStyle w:val="950"/>
          <w:rFonts w:ascii="宋体"/>
          <w:color w:val="000000" w:themeColor="text1"/>
          <w:sz w:val="30"/>
          <w:szCs w:val="30"/>
          <w14:textFill>
            <w14:solidFill>
              <w14:schemeClr w14:val="tx1"/>
            </w14:solidFill>
          </w14:textFill>
        </w:rPr>
        <w:t xml:space="preserve">第一章  投标邀请</w:t>
      </w:r>
      <w:r>
        <w:rPr>
          <w:rStyle w:val="950"/>
          <w:rFonts w:ascii="宋体"/>
          <w:color w:val="000000" w:themeColor="text1"/>
          <w:sz w:val="30"/>
          <w:szCs w:val="30"/>
          <w14:textFill>
            <w14:solidFill>
              <w14:schemeClr w14:val="tx1"/>
            </w14:solidFill>
          </w14:textFill>
        </w:rPr>
        <w:fldChar w:fldCharType="end"/>
      </w:r>
      <w:r/>
    </w:p>
    <w:p>
      <w:pPr>
        <w:pStyle w:val="991"/>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"_Toc523404696" \o "#_Toc523404696" </w:instrText>
      </w:r>
      <w:r>
        <w:fldChar w:fldCharType="separate"/>
      </w:r>
      <w:r>
        <w:rPr>
          <w:rStyle w:val="950"/>
          <w:rFonts w:ascii="宋体"/>
          <w:color w:val="000000" w:themeColor="text1"/>
          <w:sz w:val="30"/>
          <w:szCs w:val="30"/>
          <w14:textFill>
            <w14:solidFill>
              <w14:schemeClr w14:val="tx1"/>
            </w14:solidFill>
          </w14:textFill>
        </w:rPr>
        <w:t xml:space="preserve">第二章  投标人须知</w:t>
      </w:r>
      <w:r>
        <w:rPr>
          <w:rStyle w:val="950"/>
          <w:rFonts w:ascii="宋体"/>
          <w:color w:val="000000" w:themeColor="text1"/>
          <w:sz w:val="30"/>
          <w:szCs w:val="30"/>
          <w14:textFill>
            <w14:solidFill>
              <w14:schemeClr w14:val="tx1"/>
            </w14:solidFill>
          </w14:textFill>
        </w:rPr>
        <w:fldChar w:fldCharType="end"/>
      </w:r>
      <w:r/>
    </w:p>
    <w:p>
      <w:pPr>
        <w:pStyle w:val="991"/>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"_Toc523404697" \o "#_Toc523404697" </w:instrText>
      </w:r>
      <w:r>
        <w:fldChar w:fldCharType="separate"/>
      </w:r>
      <w:r>
        <w:rPr>
          <w:rStyle w:val="950"/>
          <w:rFonts w:ascii="宋体"/>
          <w:color w:val="000000" w:themeColor="text1"/>
          <w:sz w:val="30"/>
          <w:szCs w:val="30"/>
          <w14:textFill>
            <w14:solidFill>
              <w14:schemeClr w14:val="tx1"/>
            </w14:solidFill>
          </w14:textFill>
        </w:rPr>
        <w:t xml:space="preserve">第三章  投标资料表</w:t>
      </w:r>
      <w:r>
        <w:rPr>
          <w:rStyle w:val="950"/>
          <w:rFonts w:ascii="宋体"/>
          <w:color w:val="000000" w:themeColor="text1"/>
          <w:sz w:val="30"/>
          <w:szCs w:val="30"/>
          <w14:textFill>
            <w14:solidFill>
              <w14:schemeClr w14:val="tx1"/>
            </w14:solidFill>
          </w14:textFill>
        </w:rPr>
        <w:fldChar w:fldCharType="end"/>
      </w:r>
      <w:r/>
    </w:p>
    <w:p>
      <w:pPr>
        <w:pStyle w:val="991"/>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"_Toc523404698" \o "#_Toc523404698" </w:instrText>
      </w:r>
      <w:r>
        <w:fldChar w:fldCharType="separate"/>
      </w:r>
      <w:r>
        <w:rPr>
          <w:rStyle w:val="950"/>
          <w:rFonts w:ascii="宋体"/>
          <w:color w:val="000000" w:themeColor="text1"/>
          <w:sz w:val="30"/>
          <w:szCs w:val="30"/>
          <w14:textFill>
            <w14:solidFill>
              <w14:schemeClr w14:val="tx1"/>
            </w14:solidFill>
          </w14:textFill>
        </w:rPr>
        <w:t xml:space="preserve">第四章  评标标准</w:t>
      </w:r>
      <w:r>
        <w:rPr>
          <w:rStyle w:val="950"/>
          <w:rFonts w:ascii="宋体"/>
          <w:color w:val="000000" w:themeColor="text1"/>
          <w:sz w:val="30"/>
          <w:szCs w:val="30"/>
          <w14:textFill>
            <w14:solidFill>
              <w14:schemeClr w14:val="tx1"/>
            </w14:solidFill>
          </w14:textFill>
        </w:rPr>
        <w:fldChar w:fldCharType="end"/>
      </w:r>
      <w:r/>
    </w:p>
    <w:p>
      <w:pPr>
        <w:pStyle w:val="991"/>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"_Toc523404699" \o "#_Toc523404699" </w:instrText>
      </w:r>
      <w:r>
        <w:fldChar w:fldCharType="separate"/>
      </w:r>
      <w:r>
        <w:rPr>
          <w:rStyle w:val="950"/>
          <w:rFonts w:ascii="宋体"/>
          <w:color w:val="000000" w:themeColor="text1"/>
          <w:sz w:val="30"/>
          <w:szCs w:val="30"/>
          <w14:textFill>
            <w14:solidFill>
              <w14:schemeClr w14:val="tx1"/>
            </w14:solidFill>
          </w14:textFill>
        </w:rPr>
        <w:t xml:space="preserve">第五章  拟签订的合同文本</w:t>
      </w:r>
      <w:r>
        <w:rPr>
          <w:rStyle w:val="950"/>
          <w:rFonts w:ascii="宋体"/>
          <w:color w:val="000000" w:themeColor="text1"/>
          <w:sz w:val="30"/>
          <w:szCs w:val="30"/>
          <w14:textFill>
            <w14:solidFill>
              <w14:schemeClr w14:val="tx1"/>
            </w14:solidFill>
          </w14:textFill>
        </w:rPr>
        <w:fldChar w:fldCharType="end"/>
      </w:r>
      <w:r/>
    </w:p>
    <w:p>
      <w:pPr>
        <w:pStyle w:val="991"/>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"_Toc523404700" \o "#_Toc523404700" </w:instrText>
      </w:r>
      <w:r>
        <w:fldChar w:fldCharType="separate"/>
      </w:r>
      <w:r>
        <w:rPr>
          <w:rStyle w:val="950"/>
          <w:rFonts w:ascii="宋体"/>
          <w:color w:val="000000" w:themeColor="text1"/>
          <w:sz w:val="30"/>
          <w:szCs w:val="30"/>
          <w14:textFill>
            <w14:solidFill>
              <w14:schemeClr w14:val="tx1"/>
            </w14:solidFill>
          </w14:textFill>
        </w:rPr>
        <w:t xml:space="preserve">第六章  采购需求</w:t>
      </w:r>
      <w:r>
        <w:rPr>
          <w:rStyle w:val="950"/>
          <w:rFonts w:ascii="宋体"/>
          <w:color w:val="000000" w:themeColor="text1"/>
          <w:sz w:val="30"/>
          <w:szCs w:val="30"/>
          <w14:textFill>
            <w14:solidFill>
              <w14:schemeClr w14:val="tx1"/>
            </w14:solidFill>
          </w14:textFill>
        </w:rPr>
        <w:fldChar w:fldCharType="end"/>
      </w:r>
      <w:r/>
    </w:p>
    <w:p>
      <w:pPr>
        <w:pStyle w:val="991"/>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"_Toc523404701" \o "#_Toc523404701" </w:instrText>
      </w:r>
      <w:r>
        <w:fldChar w:fldCharType="separate"/>
      </w:r>
      <w:r>
        <w:rPr>
          <w:rStyle w:val="950"/>
          <w:rFonts w:ascii="宋体"/>
          <w:color w:val="000000" w:themeColor="text1"/>
          <w:sz w:val="30"/>
          <w:szCs w:val="30"/>
          <w14:textFill>
            <w14:solidFill>
              <w14:schemeClr w14:val="tx1"/>
            </w14:solidFill>
          </w14:textFill>
        </w:rPr>
        <w:t xml:space="preserve">第七章  投标文件相关格</w:t>
      </w:r>
      <w:bookmarkStart w:id="1" w:name="_Hlt532911772"/>
      <w:r/>
      <w:bookmarkStart w:id="2" w:name="_Hlt532911771"/>
      <w:r>
        <w:rPr>
          <w:rStyle w:val="950"/>
          <w:rFonts w:ascii="宋体"/>
          <w:color w:val="000000" w:themeColor="text1"/>
          <w:sz w:val="30"/>
          <w:szCs w:val="30"/>
          <w14:textFill>
            <w14:solidFill>
              <w14:schemeClr w14:val="tx1"/>
            </w14:solidFill>
          </w14:textFill>
        </w:rPr>
        <w:t xml:space="preserve">式</w:t>
      </w:r>
      <w:bookmarkEnd w:id="1"/>
      <w:r/>
      <w:bookmarkEnd w:id="2"/>
      <w:r>
        <w:rPr>
          <w:rStyle w:val="950"/>
          <w:rFonts w:ascii="宋体"/>
          <w:color w:val="000000" w:themeColor="text1"/>
          <w:sz w:val="30"/>
          <w:szCs w:val="30"/>
          <w14:textFill>
            <w14:solidFill>
              <w14:schemeClr w14:val="tx1"/>
            </w14:solidFill>
          </w14:textFill>
        </w:rPr>
        <w:fldChar w:fldCharType="end"/>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30"/>
          <w:szCs w:val="30"/>
          <w14:textFill>
            <w14:solidFill>
              <w14:schemeClr w14:val="tx1"/>
            </w14:solidFill>
          </w14:textFill>
        </w:rPr>
        <w:fldChar w:fldCharType="end"/>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br w:type="page" w:clear="all"/>
      </w:r>
      <w:r>
        <w:rPr>
          <w:rFonts w:hint="eastAsia" w:ascii="宋体"/>
          <w:b/>
          <w:color w:val="000000" w:themeColor="text1"/>
          <w:sz w:val="44"/>
          <w:szCs w:val="44"/>
          <w14:textFill>
            <w14:solidFill>
              <w14:schemeClr w14:val="tx1"/>
            </w14:solidFill>
          </w14:textFill>
        </w:rPr>
        <w:t xml:space="preserve">兴化市钓鱼镇人民政府</w:t>
      </w:r>
      <w:r/>
    </w:p>
    <w:p>
      <w:pPr>
        <w:pStyle w:val="741"/>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t xml:space="preserve">《</w:t>
      </w:r>
      <w:r>
        <w:rPr>
          <w:rFonts w:hint="eastAsia" w:ascii="宋体"/>
          <w:b/>
          <w:color w:val="000000" w:themeColor="text1"/>
          <w:sz w:val="44"/>
          <w:szCs w:val="44"/>
          <w14:textFill>
            <w14:solidFill>
              <w14:schemeClr w14:val="tx1"/>
            </w14:solidFill>
          </w14:textFill>
        </w:rPr>
        <w:t xml:space="preserve">钓鱼镇工厂化育秧设备项目</w:t>
      </w:r>
      <w:r>
        <w:rPr>
          <w:rFonts w:ascii="宋体"/>
          <w:b/>
          <w:color w:val="000000" w:themeColor="text1"/>
          <w:sz w:val="44"/>
          <w:szCs w:val="44"/>
          <w14:textFill>
            <w14:solidFill>
              <w14:schemeClr w14:val="tx1"/>
            </w14:solidFill>
          </w14:textFill>
        </w:rPr>
        <w:t xml:space="preserve">项目》招标文件</w:t>
      </w:r>
      <w:r>
        <w:rPr>
          <w:rFonts w:ascii="宋体"/>
          <w:b/>
          <w:color w:val="000000" w:themeColor="text1"/>
          <w:sz w:val="30"/>
          <w:szCs w:val="30"/>
          <w14:textFill>
            <w14:solidFill>
              <w14:schemeClr w14:val="tx1"/>
            </w14:solidFill>
          </w14:textFill>
        </w:rPr>
        <w:t xml:space="preserve"> </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41"/>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43"/>
        <w:spacing w:line="520" w:lineRule="exact"/>
        <w:rPr>
          <w:rFonts w:ascii="宋体" w:eastAsia="宋体"/>
          <w:color w:val="000000" w:themeColor="text1"/>
          <w14:textFill>
            <w14:solidFill>
              <w14:schemeClr w14:val="tx1"/>
            </w14:solidFill>
          </w14:textFill>
        </w:rPr>
      </w:pPr>
      <w:r/>
      <w:bookmarkStart w:id="3" w:name="_Toc523404695"/>
      <w:r>
        <w:rPr>
          <w:rFonts w:ascii="宋体" w:eastAsia="宋体"/>
          <w:color w:val="000000" w:themeColor="text1"/>
          <w14:textFill>
            <w14:solidFill>
              <w14:schemeClr w14:val="tx1"/>
            </w14:solidFill>
          </w14:textFill>
        </w:rPr>
        <w:t xml:space="preserve">第一章  投标邀请</w:t>
      </w:r>
      <w:bookmarkEnd w:id="3"/>
      <w:r/>
      <w:r/>
    </w:p>
    <w:p>
      <w:pPr>
        <w:pStyle w:val="741"/>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钓鱼镇工厂化育秧设备项目招标项目的潜在供应商应在江苏政府采购网（</w:t>
      </w:r>
      <w:r>
        <w:fldChar w:fldCharType="begin"/>
      </w:r>
      <w:r>
        <w:instrText xml:space="preserve"> HYPERLINK "http://jszfcg.jsczt.cn/" \o "http://jszfcg.jsczt.cn/" </w:instrText>
      </w:r>
      <w:r>
        <w:fldChar w:fldCharType="separate"/>
      </w:r>
      <w:r>
        <w:rPr>
          <w:rFonts w:hint="eastAsia" w:ascii="宋体"/>
          <w:color w:val="000000" w:themeColor="text1"/>
          <w:sz w:val="30"/>
          <w:szCs w:val="30"/>
          <w14:textFill>
            <w14:solidFill>
              <w14:schemeClr w14:val="tx1"/>
            </w14:solidFill>
          </w14:textFill>
        </w:rPr>
        <w:t xml:space="preserve">http://jszfcg.jsczt.cn/</w:t>
      </w:r>
      <w:r>
        <w:rPr>
          <w:rFonts w:hint="eastAsia" w:ascii="宋体"/>
          <w:color w:val="000000" w:themeColor="text1"/>
          <w:sz w:val="30"/>
          <w:szCs w:val="30"/>
          <w14:textFill>
            <w14:solidFill>
              <w14:schemeClr w14:val="tx1"/>
            </w14:solidFill>
          </w14:textFill>
        </w:rPr>
        <w:fldChar w:fldCharType="end"/>
      </w:r>
      <w:r>
        <w:rPr>
          <w:rFonts w:hint="eastAsia" w:ascii="宋体"/>
          <w:color w:val="000000" w:themeColor="text1"/>
          <w:sz w:val="30"/>
          <w:szCs w:val="30"/>
          <w14:textFill>
            <w14:solidFill>
              <w14:schemeClr w14:val="tx1"/>
            </w14:solidFill>
          </w14:textFill>
        </w:rPr>
        <w:t xml:space="preserve">）获取招标文件，并于2025年12月</w:t>
      </w:r>
      <w:r>
        <w:rPr>
          <w:rFonts w:hint="eastAsia" w:ascii="宋体"/>
          <w:color w:val="000000" w:themeColor="text1"/>
          <w:sz w:val="30"/>
          <w:szCs w:val="30"/>
          <w:lang w:val="en-US" w:eastAsia="zh-CN"/>
          <w14:textFill>
            <w14:solidFill>
              <w14:schemeClr w14:val="tx1"/>
            </w14:solidFill>
          </w14:textFill>
        </w:rPr>
        <w:t xml:space="preserve">31</w:t>
      </w:r>
      <w:r>
        <w:rPr>
          <w:rFonts w:hint="eastAsia" w:ascii="宋体"/>
          <w:color w:val="000000" w:themeColor="text1"/>
          <w:sz w:val="30"/>
          <w:szCs w:val="30"/>
          <w14:textFill>
            <w14:solidFill>
              <w14:schemeClr w14:val="tx1"/>
            </w14:solidFill>
          </w14:textFill>
        </w:rPr>
        <w:t xml:space="preserve">日9点30分（北京时间）前递交投标文件。</w:t>
      </w:r>
      <w:bookmarkEnd w:id="0"/>
      <w:r/>
      <w:r/>
    </w:p>
    <w:p>
      <w:pPr>
        <w:pStyle w:val="741"/>
        <w:ind w:firstLine="600"/>
        <w:spacing w:line="520" w:lineRule="exact"/>
        <w:rPr>
          <w:rFonts w:ascii="宋体"/>
          <w:b/>
          <w:color w:val="000000" w:themeColor="text1"/>
          <w:sz w:val="30"/>
          <w:szCs w:val="30"/>
          <w14:textFill>
            <w14:solidFill>
              <w14:schemeClr w14:val="tx1"/>
            </w14:solidFill>
          </w14:textFill>
        </w:rPr>
      </w:pPr>
      <w:r/>
      <w:bookmarkStart w:id="4" w:name="_Toc28359079"/>
      <w:r/>
      <w:bookmarkStart w:id="5" w:name="_Toc35393790"/>
      <w:r/>
      <w:bookmarkStart w:id="6" w:name="_Toc28359002"/>
      <w:r/>
      <w:bookmarkStart w:id="7" w:name="_Toc35393621"/>
      <w:r/>
      <w:bookmarkStart w:id="8" w:name="_Hlk24379207"/>
      <w:r>
        <w:rPr>
          <w:rFonts w:hint="eastAsia" w:ascii="宋体"/>
          <w:b/>
          <w:color w:val="000000" w:themeColor="text1"/>
          <w:sz w:val="30"/>
          <w:szCs w:val="30"/>
          <w14:textFill>
            <w14:solidFill>
              <w14:schemeClr w14:val="tx1"/>
            </w14:solidFill>
          </w14:textFill>
        </w:rPr>
        <w:t xml:space="preserve">一、项目基本情况</w:t>
      </w:r>
      <w:bookmarkEnd w:id="4"/>
      <w:r/>
      <w:bookmarkEnd w:id="5"/>
      <w:r/>
      <w:bookmarkEnd w:id="6"/>
      <w:r/>
      <w:bookmarkEnd w:id="7"/>
      <w:r/>
      <w:r/>
    </w:p>
    <w:p>
      <w:pPr>
        <w:pStyle w:val="741"/>
        <w:ind w:left="414" w:firstLine="601"/>
        <w:keepLines w:val="0"/>
        <w:keepNext w:val="0"/>
        <w:pageBreakBefore w:val="0"/>
        <w:spacing w:line="520" w:lineRule="exact"/>
        <w:widowControl w:val="off"/>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项目编号：JSZC-321281039-FHXM-G2025-0010号</w:t>
      </w:r>
      <w:r/>
    </w:p>
    <w:p>
      <w:pPr>
        <w:pStyle w:val="74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项目名称：钓鱼镇工厂化育秧设备项目</w:t>
      </w:r>
      <w:bookmarkEnd w:id="8"/>
      <w:r/>
      <w:r/>
    </w:p>
    <w:p>
      <w:pPr>
        <w:pStyle w:val="74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预算金额：人民币叁佰陆拾叁万元整（￥：3630000.00）</w:t>
      </w:r>
      <w:r/>
    </w:p>
    <w:p>
      <w:pPr>
        <w:pStyle w:val="74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w:t>
      </w:r>
      <w:bookmarkStart w:id="9" w:name="OLE_LINK11"/>
      <w:r/>
      <w:bookmarkStart w:id="10" w:name="OLE_LINK10"/>
      <w:r/>
      <w:bookmarkStart w:id="11" w:name="OLE_LINK16"/>
      <w:r/>
      <w:bookmarkStart w:id="12" w:name="OLE_LINK17"/>
      <w:r>
        <w:rPr>
          <w:rFonts w:hint="eastAsia" w:ascii="宋体"/>
          <w:color w:val="000000" w:themeColor="text1"/>
          <w:sz w:val="30"/>
          <w:szCs w:val="30"/>
          <w14:textFill>
            <w14:solidFill>
              <w14:schemeClr w14:val="tx1"/>
            </w14:solidFill>
          </w14:textFill>
        </w:rPr>
        <w:t xml:space="preserve">钓鱼镇工厂化育秧设备项目，具体要求详见招标文件</w:t>
      </w:r>
      <w:bookmarkEnd w:id="9"/>
      <w:r/>
      <w:bookmarkEnd w:id="10"/>
      <w:r>
        <w:rPr>
          <w:rFonts w:hint="eastAsia" w:ascii="宋体"/>
          <w:color w:val="000000" w:themeColor="text1"/>
          <w:sz w:val="30"/>
          <w:szCs w:val="30"/>
          <w14:textFill>
            <w14:solidFill>
              <w14:schemeClr w14:val="tx1"/>
            </w14:solidFill>
          </w14:textFill>
        </w:rPr>
        <w:t xml:space="preserve">。</w:t>
      </w:r>
      <w:bookmarkEnd w:id="11"/>
      <w:r/>
      <w:bookmarkEnd w:id="12"/>
      <w:r/>
      <w:r/>
    </w:p>
    <w:p>
      <w:pPr>
        <w:pStyle w:val="74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bookmarkStart w:id="13" w:name="OLE_LINK19"/>
      <w:r/>
      <w:bookmarkStart w:id="14" w:name="OLE_LINK18"/>
      <w:r>
        <w:rPr>
          <w:rFonts w:ascii="宋体"/>
          <w:color w:val="000000" w:themeColor="text1"/>
          <w:sz w:val="30"/>
          <w:szCs w:val="30"/>
          <w14:textFill>
            <w14:solidFill>
              <w14:schemeClr w14:val="tx1"/>
            </w14:solidFill>
          </w14:textFill>
        </w:rPr>
        <w:t xml:space="preserve">采购合同签订后</w:t>
      </w:r>
      <w:r>
        <w:rPr>
          <w:rFonts w:hint="eastAsia" w:ascii="宋体"/>
          <w:color w:val="000000" w:themeColor="text1"/>
          <w:sz w:val="30"/>
          <w:szCs w:val="30"/>
          <w:lang w:val="en-US" w:eastAsia="zh-CN"/>
          <w14:textFill>
            <w14:solidFill>
              <w14:schemeClr w14:val="tx1"/>
            </w14:solidFill>
          </w14:textFill>
        </w:rPr>
        <w:t xml:space="preserve">90</w:t>
      </w:r>
      <w:r>
        <w:rPr>
          <w:rFonts w:ascii="宋体"/>
          <w:color w:val="000000" w:themeColor="text1"/>
          <w:sz w:val="30"/>
          <w:szCs w:val="30"/>
          <w14:textFill>
            <w14:solidFill>
              <w14:schemeClr w14:val="tx1"/>
            </w14:solidFill>
          </w14:textFill>
        </w:rPr>
        <w:t xml:space="preserve">天内全部交付并安装调试完毕。</w:t>
      </w:r>
      <w:bookmarkEnd w:id="13"/>
      <w:r/>
      <w:bookmarkEnd w:id="14"/>
      <w:r/>
      <w:r/>
    </w:p>
    <w:p>
      <w:pPr>
        <w:pStyle w:val="74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741"/>
        <w:ind w:firstLine="600"/>
        <w:spacing w:line="520" w:lineRule="exact"/>
        <w:rPr>
          <w:rFonts w:ascii="宋体"/>
          <w:b/>
          <w:color w:val="000000" w:themeColor="text1"/>
          <w:sz w:val="30"/>
          <w:szCs w:val="30"/>
          <w14:textFill>
            <w14:solidFill>
              <w14:schemeClr w14:val="tx1"/>
            </w14:solidFill>
          </w14:textFill>
        </w:rPr>
      </w:pPr>
      <w:r/>
      <w:bookmarkStart w:id="15" w:name="_Toc28359080"/>
      <w:r/>
      <w:bookmarkStart w:id="16" w:name="_Toc28359003"/>
      <w:r/>
      <w:bookmarkStart w:id="17" w:name="_Toc35393791"/>
      <w:r/>
      <w:bookmarkStart w:id="18" w:name="_Toc35393622"/>
      <w:r>
        <w:rPr>
          <w:rFonts w:hint="eastAsia" w:ascii="宋体"/>
          <w:b/>
          <w:color w:val="000000" w:themeColor="text1"/>
          <w:sz w:val="30"/>
          <w:szCs w:val="30"/>
          <w14:textFill>
            <w14:solidFill>
              <w14:schemeClr w14:val="tx1"/>
            </w14:solidFill>
          </w14:textFill>
        </w:rPr>
        <w:t xml:space="preserve">二、申请人的资格要求：</w:t>
      </w:r>
      <w:bookmarkEnd w:id="15"/>
      <w:r/>
      <w:bookmarkEnd w:id="16"/>
      <w:r/>
      <w:bookmarkEnd w:id="17"/>
      <w:r/>
      <w:bookmarkEnd w:id="18"/>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）具有履行合同所必需的设备和专业技术能力；</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6</w:t>
      </w:r>
      <w:r>
        <w:rPr>
          <w:rFonts w:ascii="宋体"/>
          <w:color w:val="000000" w:themeColor="text1"/>
          <w:sz w:val="30"/>
          <w:szCs w:val="30"/>
          <w14:textFill>
            <w14:solidFill>
              <w14:schemeClr w14:val="tx1"/>
            </w14:solidFill>
          </w14:textFill>
        </w:rPr>
        <w:t xml:space="preserve">）法律、行政法规规定的其他条件。</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 未被“信用中国”网站（www.creditchina.gov.cn）列入失信被执行人、重大税收违法案件当事人名单、政府采购严重失信行为记录名单。</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3.落实政府采购政策需满足的资格要求：</w:t>
      </w:r>
      <w:r>
        <w:rPr>
          <w:rFonts w:hint="eastAsia" w:ascii="宋体"/>
          <w:color w:val="000000" w:themeColor="text1"/>
          <w:sz w:val="30"/>
          <w:szCs w:val="30"/>
          <w:lang w:val="en-US" w:eastAsia="zh-CN"/>
          <w14:textFill>
            <w14:solidFill>
              <w14:schemeClr w14:val="tx1"/>
            </w14:solidFill>
          </w14:textFill>
        </w:rPr>
        <w:t xml:space="preserve">无</w:t>
      </w:r>
      <w:r>
        <w:rPr>
          <w:rFonts w:hint="eastAsia" w:ascii="宋体"/>
          <w:color w:val="000000" w:themeColor="text1"/>
          <w:sz w:val="30"/>
          <w:szCs w:val="30"/>
          <w14:textFill>
            <w14:solidFill>
              <w14:schemeClr w14:val="tx1"/>
            </w14:solidFill>
          </w14:textFill>
        </w:rPr>
        <w:t xml:space="preserve">。</w:t>
      </w:r>
      <w:r/>
    </w:p>
    <w:p>
      <w:pPr>
        <w:pStyle w:val="741"/>
        <w:ind w:firstLine="600"/>
        <w:spacing w:line="520" w:lineRule="exact"/>
        <w:rPr>
          <w:rFonts w:ascii="宋体"/>
          <w:color w:val="000000" w:themeColor="text1"/>
          <w:sz w:val="30"/>
          <w:szCs w:val="30"/>
          <w14:textFill>
            <w14:solidFill>
              <w14:schemeClr w14:val="tx1"/>
            </w14:solidFill>
          </w14:textFill>
        </w:rPr>
      </w:pPr>
      <w:r/>
      <w:bookmarkStart w:id="19" w:name="_Toc28359004"/>
      <w:r/>
      <w:bookmarkStart w:id="20" w:name="_Toc28359081"/>
      <w:r>
        <w:rPr>
          <w:rFonts w:hint="eastAsia" w:ascii="宋体"/>
          <w:color w:val="000000" w:themeColor="text1"/>
          <w:sz w:val="30"/>
          <w:szCs w:val="30"/>
          <w14:textFill>
            <w14:solidFill>
              <w14:schemeClr w14:val="tx1"/>
            </w14:solidFill>
          </w14:textFill>
        </w:rPr>
        <w:t xml:space="preserve">4.本项目的特定资格要求：</w:t>
      </w:r>
      <w:r>
        <w:rPr>
          <w:rFonts w:ascii="宋体"/>
          <w:color w:val="000000" w:themeColor="text1"/>
          <w:sz w:val="30"/>
          <w:szCs w:val="30"/>
          <w14:textFill>
            <w14:solidFill>
              <w14:schemeClr w14:val="tx1"/>
            </w14:solidFill>
          </w14:textFill>
        </w:rPr>
        <w:t xml:space="preserve">无</w:t>
      </w:r>
      <w:r>
        <w:rPr>
          <w:rFonts w:hint="eastAsia" w:ascii="宋体"/>
          <w:color w:val="000000" w:themeColor="text1"/>
          <w:sz w:val="30"/>
          <w:szCs w:val="30"/>
          <w14:textFill>
            <w14:solidFill>
              <w14:schemeClr w14:val="tx1"/>
            </w14:solidFill>
          </w14:textFill>
        </w:rPr>
        <w:t xml:space="preserve">。</w:t>
      </w:r>
      <w:r/>
    </w:p>
    <w:p>
      <w:pPr>
        <w:pStyle w:val="741"/>
        <w:ind w:firstLine="600"/>
        <w:spacing w:line="520" w:lineRule="exact"/>
        <w:rPr>
          <w:rFonts w:ascii="宋体"/>
          <w:b/>
          <w:color w:val="000000" w:themeColor="text1"/>
          <w:sz w:val="30"/>
          <w:szCs w:val="30"/>
          <w14:textFill>
            <w14:solidFill>
              <w14:schemeClr w14:val="tx1"/>
            </w14:solidFill>
          </w14:textFill>
        </w:rPr>
      </w:pPr>
      <w:r/>
      <w:bookmarkStart w:id="21" w:name="_Toc35393623"/>
      <w:r/>
      <w:bookmarkStart w:id="22" w:name="_Toc35393792"/>
      <w:r>
        <w:rPr>
          <w:rFonts w:hint="eastAsia" w:ascii="宋体"/>
          <w:b/>
          <w:color w:val="000000" w:themeColor="text1"/>
          <w:sz w:val="30"/>
          <w:szCs w:val="30"/>
          <w14:textFill>
            <w14:solidFill>
              <w14:schemeClr w14:val="tx1"/>
            </w14:solidFill>
          </w14:textFill>
        </w:rPr>
        <w:t xml:space="preserve">三、获取招标文件</w:t>
      </w:r>
      <w:bookmarkEnd w:id="19"/>
      <w:r/>
      <w:bookmarkEnd w:id="20"/>
      <w:r/>
      <w:bookmarkEnd w:id="21"/>
      <w:r/>
      <w:bookmarkEnd w:id="22"/>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（一）时间：自招标文件公告发布之日起5个工作日</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741"/>
        <w:ind w:firstLine="600"/>
        <w:spacing w:line="520" w:lineRule="exact"/>
        <w:rPr>
          <w:rFonts w:ascii="宋体"/>
          <w:b/>
          <w:color w:val="000000" w:themeColor="text1"/>
          <w:sz w:val="30"/>
          <w:szCs w:val="30"/>
          <w14:textFill>
            <w14:solidFill>
              <w14:schemeClr w14:val="tx1"/>
            </w14:solidFill>
          </w14:textFill>
        </w:rPr>
      </w:pPr>
      <w:r/>
      <w:bookmarkStart w:id="23" w:name="_Toc28359082"/>
      <w:r/>
      <w:bookmarkStart w:id="24" w:name="_Toc28359005"/>
      <w:r/>
      <w:bookmarkStart w:id="25" w:name="_Toc35393624"/>
      <w:r/>
      <w:bookmarkStart w:id="26" w:name="_Toc35393793"/>
      <w:r>
        <w:rPr>
          <w:rFonts w:hint="eastAsia" w:ascii="宋体"/>
          <w:b/>
          <w:color w:val="000000" w:themeColor="text1"/>
          <w:sz w:val="30"/>
          <w:szCs w:val="30"/>
          <w14:textFill>
            <w14:solidFill>
              <w14:schemeClr w14:val="tx1"/>
            </w14:solidFill>
          </w14:textFill>
        </w:rPr>
        <w:t xml:space="preserve">四、提交投标文件</w:t>
      </w:r>
      <w:bookmarkEnd w:id="23"/>
      <w:r/>
      <w:bookmarkEnd w:id="24"/>
      <w:r>
        <w:rPr>
          <w:rFonts w:hint="eastAsia" w:ascii="宋体"/>
          <w:b/>
          <w:color w:val="000000" w:themeColor="text1"/>
          <w:sz w:val="30"/>
          <w:szCs w:val="30"/>
          <w14:textFill>
            <w14:solidFill>
              <w14:schemeClr w14:val="tx1"/>
            </w14:solidFill>
          </w14:textFill>
        </w:rPr>
        <w:t xml:space="preserve">截止时间、开标时间和地点</w:t>
      </w:r>
      <w:bookmarkEnd w:id="25"/>
      <w:r/>
      <w:bookmarkEnd w:id="26"/>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2025年12月</w:t>
      </w:r>
      <w:r>
        <w:rPr>
          <w:rFonts w:hint="eastAsia" w:ascii="宋体"/>
          <w:color w:val="000000" w:themeColor="text1"/>
          <w:sz w:val="30"/>
          <w:szCs w:val="30"/>
          <w:lang w:val="en-US" w:eastAsia="zh-CN"/>
          <w14:textFill>
            <w14:solidFill>
              <w14:schemeClr w14:val="tx1"/>
            </w14:solidFill>
          </w14:textFill>
        </w:rPr>
        <w:t xml:space="preserve">31</w:t>
      </w:r>
      <w:r>
        <w:rPr>
          <w:rFonts w:hint="eastAsia" w:ascii="宋体"/>
          <w:color w:val="000000" w:themeColor="text1"/>
          <w:sz w:val="30"/>
          <w:szCs w:val="30"/>
          <w14:textFill>
            <w14:solidFill>
              <w14:schemeClr w14:val="tx1"/>
            </w14:solidFill>
          </w14:textFill>
        </w:rPr>
        <w:t xml:space="preserve">日  9:30（北京时间）</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741"/>
        <w:ind w:firstLine="600"/>
        <w:spacing w:line="520" w:lineRule="exact"/>
        <w:rPr>
          <w:rFonts w:ascii="宋体"/>
          <w:b/>
          <w:color w:val="000000" w:themeColor="text1"/>
          <w:sz w:val="30"/>
          <w:szCs w:val="30"/>
          <w14:textFill>
            <w14:solidFill>
              <w14:schemeClr w14:val="tx1"/>
            </w14:solidFill>
          </w14:textFill>
        </w:rPr>
      </w:pPr>
      <w:r/>
      <w:bookmarkStart w:id="27" w:name="_Toc28359084"/>
      <w:r/>
      <w:bookmarkStart w:id="28" w:name="_Toc35393794"/>
      <w:r/>
      <w:bookmarkStart w:id="29" w:name="_Toc28359007"/>
      <w:r/>
      <w:bookmarkStart w:id="30" w:name="_Toc35393625"/>
      <w:r>
        <w:rPr>
          <w:rFonts w:hint="eastAsia" w:ascii="宋体"/>
          <w:b/>
          <w:color w:val="000000" w:themeColor="text1"/>
          <w:sz w:val="30"/>
          <w:szCs w:val="30"/>
          <w14:textFill>
            <w14:solidFill>
              <w14:schemeClr w14:val="tx1"/>
            </w14:solidFill>
          </w14:textFill>
        </w:rPr>
        <w:t xml:space="preserve">五、公告期限</w:t>
      </w:r>
      <w:bookmarkEnd w:id="27"/>
      <w:r/>
      <w:bookmarkEnd w:id="28"/>
      <w:r/>
      <w:bookmarkEnd w:id="29"/>
      <w:r/>
      <w:bookmarkEnd w:id="30"/>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741"/>
        <w:ind w:firstLine="600"/>
        <w:spacing w:line="520" w:lineRule="exact"/>
        <w:rPr>
          <w:rFonts w:ascii="宋体"/>
          <w:b/>
          <w:color w:val="000000" w:themeColor="text1"/>
          <w:sz w:val="30"/>
          <w:szCs w:val="30"/>
          <w14:textFill>
            <w14:solidFill>
              <w14:schemeClr w14:val="tx1"/>
            </w14:solidFill>
          </w14:textFill>
        </w:rPr>
      </w:pPr>
      <w:r/>
      <w:bookmarkStart w:id="31" w:name="_Toc35393796"/>
      <w:r/>
      <w:bookmarkStart w:id="32" w:name="_Toc28359085"/>
      <w:r/>
      <w:bookmarkStart w:id="33" w:name="_Toc28359008"/>
      <w:r/>
      <w:bookmarkStart w:id="34" w:name="_Toc35393627"/>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31"/>
      <w:r/>
      <w:bookmarkEnd w:id="32"/>
      <w:r/>
      <w:bookmarkEnd w:id="33"/>
      <w:r/>
      <w:bookmarkEnd w:id="34"/>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称：兴化市钓鱼镇人民政府</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地址：兴化市钓鱼镇</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联系方式：余先生  </w:t>
      </w:r>
      <w:r>
        <w:rPr>
          <w:rFonts w:hint="eastAsia" w:ascii="仿宋" w:hAnsi="仿宋" w:eastAsia="仿宋"/>
          <w:color w:val="000000" w:themeColor="text1"/>
          <w:sz w:val="30"/>
          <w:szCs w:val="30"/>
          <w:shd w:val="clear" w:color="auto" w:fill="ffffff"/>
          <w14:textFill>
            <w14:solidFill>
              <w14:schemeClr w14:val="tx1"/>
            </w14:solidFill>
          </w14:textFill>
        </w:rPr>
        <w:t xml:space="preserve">18115951666</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称：泰州丰华项目管理有限公司</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址：兴化市兴临路58号</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联系方式：吴女士  18752493307</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项目联系人：余先生    吴女士</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w:t>
      </w:r>
      <w:r>
        <w:rPr>
          <w:rFonts w:hint="eastAsia" w:ascii="仿宋" w:hAnsi="仿宋" w:eastAsia="仿宋"/>
          <w:color w:val="000000" w:themeColor="text1"/>
          <w:sz w:val="30"/>
          <w:szCs w:val="30"/>
          <w:shd w:val="clear" w:color="auto" w:fill="ffffff"/>
          <w14:textFill>
            <w14:solidFill>
              <w14:schemeClr w14:val="tx1"/>
            </w14:solidFill>
          </w14:textFill>
        </w:rPr>
        <w:t xml:space="preserve">18115951666</w:t>
      </w:r>
      <w:r>
        <w:rPr>
          <w:rFonts w:hint="eastAsia" w:ascii="宋体"/>
          <w:color w:val="000000" w:themeColor="text1"/>
          <w:sz w:val="30"/>
          <w:szCs w:val="30"/>
          <w14:textFill>
            <w14:solidFill>
              <w14:schemeClr w14:val="tx1"/>
            </w14:solidFill>
          </w14:textFill>
        </w:rPr>
        <w:t xml:space="preserve">    18752493307</w:t>
      </w:r>
      <w:r/>
    </w:p>
    <w:p>
      <w:pPr>
        <w:pStyle w:val="943"/>
        <w:ind w:firstLine="3313"/>
        <w:jc w:val="left"/>
        <w:rPr>
          <w:rFonts w:ascii="宋体" w:eastAsia="宋体"/>
          <w:color w:val="000000" w:themeColor="text1"/>
          <w14:textFill>
            <w14:solidFill>
              <w14:schemeClr w14:val="tx1"/>
            </w14:solidFill>
          </w14:textFill>
        </w:rPr>
      </w:pPr>
      <w:r/>
      <w:bookmarkStart w:id="35" w:name="_Toc522790131"/>
      <w:r/>
      <w:bookmarkStart w:id="36" w:name="_Toc523404696"/>
      <w:r>
        <w:rPr>
          <w:rFonts w:ascii="宋体" w:eastAsia="宋体"/>
          <w:color w:val="000000" w:themeColor="text1"/>
          <w14:textFill>
            <w14:solidFill>
              <w14:schemeClr w14:val="tx1"/>
            </w14:solidFill>
          </w14:textFill>
        </w:rPr>
        <w:t xml:space="preserve">第二章  投标人须知</w:t>
      </w:r>
      <w:bookmarkEnd w:id="35"/>
      <w:r/>
      <w:bookmarkEnd w:id="36"/>
      <w:r/>
      <w:r/>
    </w:p>
    <w:p>
      <w:pPr>
        <w:pStyle w:val="741"/>
        <w:ind w:firstLine="600"/>
        <w:spacing w:line="520" w:lineRule="exact"/>
        <w:rPr>
          <w:rFonts w:ascii="宋体"/>
          <w:color w:val="000000" w:themeColor="text1"/>
          <w:sz w:val="30"/>
          <w:szCs w:val="30"/>
          <w14:textFill>
            <w14:solidFill>
              <w14:schemeClr w14:val="tx1"/>
            </w14:solidFill>
          </w14:textFill>
        </w:rPr>
      </w:pPr>
      <w:r/>
      <w:bookmarkStart w:id="37" w:name="_Toc522790132"/>
      <w:r/>
      <w:bookmarkStart w:id="38" w:name="_Toc523404697"/>
      <w:r>
        <w:rPr>
          <w:rFonts w:ascii="宋体"/>
          <w:color w:val="000000" w:themeColor="text1"/>
          <w:sz w:val="30"/>
          <w:szCs w:val="30"/>
          <w14:textFill>
            <w14:solidFill>
              <w14:schemeClr w14:val="tx1"/>
            </w14:solidFill>
          </w14:textFill>
        </w:rPr>
        <w:t xml:space="preserve">一、总则</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（一）采购人。采购人即指依法进行政府采购的国家机关、事业单位和团体组织。</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（二）政府招标采购人式。政府采购货物或服务（以下简称“货物服务”）的招标方式，分为公开招标和邀请招标。</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（五）采购人委托采购代理机构代理招标的，采购代理机构必须在采购人委托的范围内依法开展采购活动。</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（六）投标人的资格条件：</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投标人是指响应招标、参加投标竞争的法人、其他组织或者自然人。</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2.投标人授权代表系指法定代表人或受法人委托的受托人。</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二、招标</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（八）招标文件应包括以下内容：</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第一章，投标邀请；</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第二章，投标人须知；</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第三章，投标资料表；</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第四章，评标标准；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第五章，拟签订的合同文本；</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第六章，采购需求；</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第七章，投标文件相关格式。</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（九）招标文件澄清或者修改：</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2.现场考察以本文件第三章《投标资料表》中的要求为准。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3.开标前答疑会以本文件第三章《投标资料表》中的要求为准。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三、投标</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（十）投标人应当按照招标文件的要求编制投标文件。投标文件应对招标文件提出的要求和条件作出实质性响应。</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（十二）投标文件的构成：</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1.投标文件的构成以本文件第三章《投标资料表》中的要求为准。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2.投标人应当提交的资格、资信证明文件，以本文件第三章《投标资料表》中的所提要求为准。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（十三）投标函和价格表、商务条件、交货和提供服务的时间：</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1.投标函和价格表的要求见本章（十二）、（十三），格式见本文件第七章《投标文件相关格式》中《投标函》和《开标一览表》。</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2.商务条件以本文件第三章《投标资料表》中的要求为准。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3.交货和提供服务的时间，以本文件第三章《投标资料表》中所提要求为准。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（十四）投标报价要求：</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1.投标人应按照招标文件的要求报出分项价格和总价。</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2.投标人应按照招标文件的要求进行报价，如投标人作出偏离，应在《偏离表》中列出。</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3.采购人不支付报价以外的任何费用。</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5.投标人只能提交一个投标价格，投标人提交多个价格的投标文件，在资格性、符合性检查时按照无效投标处理。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（十五）投标货币。以本文件第三章《投标资料表》中所提要求为准。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（十六）投标有效期：</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1.投标有效期为开标之日后90天。采购人可以要求对投标有效期延长一次，但该延长期最长不得超过30天。</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（十七）投标文件的编制要求和签署要求</w:t>
      </w:r>
      <w:r/>
    </w:p>
    <w:p>
      <w:pPr>
        <w:pStyle w:val="741"/>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741"/>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（2）投标人应对 CA 证书妥善保管，如被他人盗用投标，因此带来的结果均由投标人自行承担。</w:t>
      </w:r>
      <w:r/>
    </w:p>
    <w:p>
      <w:pPr>
        <w:pStyle w:val="741"/>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（3）投标人应当对招标文件提出的要求和条件作出实质性响应，并在电子投标系统逐条应答。</w:t>
      </w:r>
      <w:r/>
    </w:p>
    <w:p>
      <w:pPr>
        <w:pStyle w:val="741"/>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（十八）投标文件的盖章要求：</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投标文件的盖章要求，以本文件第三章《投标资料表》中所提要求为准。</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（二十二）本项目不允许分包。</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在评标过程中发现投标人有上述情形的，评标委员会应当认定其投标无效，并书面报告本级财政部门。</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（二十四）有下列情形之一的，其投标无效。</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1.不同投标人的投标文件，由同一单位或者个人编制；</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2.不同投标人委托同一单位或者个人办理投标事宜；</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3.不同投标人的投标文件中，所载明的项目管理成员或联系人为同一人；</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4.不同投标人的投标文件，异常一致或者投标报价呈规律性差异；</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6.电子投标文件未按规定期限投标的；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7.电子投标文件未按招标文件要求签章的；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8.投标人未在规定时间内解密电子投标文件的；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9.投标文件未按招标文件规定的内容和要求填写的；没有在投标系统指定位置上传对应文件、材料的；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10.不具备招标文件中规定的资格要求的；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11.报价超过招标文件中规定的预算金额或者最高限价的；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12.投标文件含有采购人不能接受的附加条件的；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13.法律、法规和招标文件规定的其他无效情形。</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四、开标</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（二十五）开标：</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41"/>
        <w:ind w:firstLine="600"/>
        <w:spacing w:line="520" w:lineRule="exact"/>
        <w:rPr>
          <w:rFonts w:ascii="宋体"/>
          <w:color w:val="000000" w:themeColor="text1"/>
          <w:sz w:val="30"/>
          <w:szCs w:val="30"/>
          <w:shd w:val="clear" w:color="auto" w:fill="ffffff"/>
          <w14:textFill>
            <w14:solidFill>
              <w14:schemeClr w14:val="tx1"/>
            </w14:solidFill>
          </w14:textFill>
        </w:rPr>
      </w:pPr>
      <w:r>
        <w:rPr>
          <w:rFonts w:ascii="宋体"/>
          <w:color w:val="000000" w:themeColor="text1"/>
          <w:sz w:val="30"/>
          <w:szCs w:val="30"/>
          <w:shd w:val="clear" w:color="auto" w:fill="ffffff"/>
          <w14:textFill>
            <w14:solidFill>
              <w14:schemeClr w14:val="tx1"/>
            </w14:solidFill>
          </w14:textFill>
        </w:rPr>
        <w:t xml:space="preserve">2.由电子招标投标交易平台主持，邀请投标人参加。</w:t>
      </w:r>
      <w:r/>
    </w:p>
    <w:p>
      <w:pPr>
        <w:pStyle w:val="741"/>
        <w:ind w:firstLine="600"/>
        <w:spacing w:line="520" w:lineRule="exact"/>
        <w:rPr>
          <w:rFonts w:ascii="宋体"/>
          <w:color w:val="000000" w:themeColor="text1"/>
          <w:sz w:val="30"/>
          <w:szCs w:val="30"/>
          <w:shd w:val="clear" w:color="auto" w:fill="ffffff"/>
          <w14:textFill>
            <w14:solidFill>
              <w14:schemeClr w14:val="tx1"/>
            </w14:solidFill>
          </w14:textFill>
        </w:rPr>
      </w:pPr>
      <w:r>
        <w:rPr>
          <w:rFonts w:ascii="宋体"/>
          <w:color w:val="000000" w:themeColor="text1"/>
          <w:sz w:val="30"/>
          <w:szCs w:val="30"/>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shd w:val="clear" w:color="auto" w:fill="ffffff"/>
          <w14:textFill>
            <w14:solidFill>
              <w14:schemeClr w14:val="tx1"/>
            </w14:solidFill>
          </w14:textFill>
        </w:rPr>
        <w:t xml:space="preserve">4.投标人原因造成投标文件未</w:t>
      </w:r>
      <w:r>
        <w:rPr>
          <w:rFonts w:ascii="宋体"/>
          <w:color w:val="000000" w:themeColor="text1"/>
          <w:sz w:val="30"/>
          <w:szCs w:val="30"/>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五、评标</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（二十六）公开招标采购项目开标结束后，采购人依法对投标人的资格进行审查。合格投标人不足3家的，不得评标。</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1.评标工作由采购代理机构负责组织，并履行下列职责：</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（2）宣布评标纪律；</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（3）公布投标人名单，告知评审专家应当回避的情形；</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（4）组织评标委员会推选评标组长（采购人代表不得担任组长）；</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（5）在评标期间采取必要的通讯管理措施，保证评标活动不受外界干扰；</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（6）根据评标委员会的要求介绍政府采购相关政策法规、招标文件；</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（8）核对评标结果，对有《</w:t>
      </w:r>
      <w:r>
        <w:fldChar w:fldCharType="begin"/>
      </w:r>
      <w:r>
        <w:instrText xml:space="preserve">HYPERLINK "http://www.caigou2003.com/" \o "http://www.caigou2003.com/"</w:instrText>
      </w:r>
      <w:r>
        <w:fldChar w:fldCharType="separate"/>
      </w:r>
      <w:r>
        <w:rPr>
          <w:rFonts w:ascii="宋体"/>
          <w:color w:val="000000" w:themeColor="text1"/>
          <w:sz w:val="30"/>
          <w:szCs w:val="30"/>
          <w14:textFill>
            <w14:solidFill>
              <w14:schemeClr w14:val="tx1"/>
            </w14:solidFill>
          </w14:textFill>
        </w:rPr>
        <w:t xml:space="preserve">政府采购</w:t>
      </w:r>
      <w:r>
        <w:fldChar w:fldCharType="end"/>
      </w:r>
      <w:r>
        <w:rPr>
          <w:rFonts w:ascii="宋体"/>
          <w:color w:val="000000" w:themeColor="text1"/>
          <w:sz w:val="30"/>
          <w:szCs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（10）处理与评标有关的其他事项。</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2.评标委员会负责具体评标事务，并独立履行下列职责：</w:t>
      </w:r>
      <w:r/>
    </w:p>
    <w:p>
      <w:pPr>
        <w:pStyle w:val="741"/>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（1）审查、评价投标文件是否符合招标文件的商务、技术等实质性要求；</w:t>
      </w:r>
      <w:r/>
    </w:p>
    <w:p>
      <w:pPr>
        <w:pStyle w:val="741"/>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（2）要求投标人对投标文件有关事项作出澄清或者说明；</w:t>
      </w:r>
      <w:r/>
    </w:p>
    <w:p>
      <w:pPr>
        <w:pStyle w:val="741"/>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（3）对投标文件进行比较和评价；</w:t>
      </w:r>
      <w:r/>
    </w:p>
    <w:p>
      <w:pPr>
        <w:pStyle w:val="741"/>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（4）确定中标候选人名单，以及根据采购人委托直接确定中标人；</w:t>
      </w:r>
      <w:r/>
    </w:p>
    <w:p>
      <w:pPr>
        <w:pStyle w:val="741"/>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（5）向采购人、采购代理机构或有关部门报告评标中发现的违法行为。</w:t>
      </w:r>
      <w:r/>
    </w:p>
    <w:p>
      <w:pPr>
        <w:pStyle w:val="741"/>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（二十七）评标方法分为最低评标价法和综合评分法。</w:t>
      </w:r>
      <w:r/>
    </w:p>
    <w:p>
      <w:pPr>
        <w:pStyle w:val="741"/>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（二十八）评标</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1.评标工作程序：</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（1）投标文件初审。</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①资格性审查。</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②符合性审查。</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（2）澄清有关问题。</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（3）比较与评价。</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（4）推荐中标候选供应商名单。</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（5）编写评审报告（评标报告）。</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3.采用</w:t>
      </w:r>
      <w:r>
        <w:fldChar w:fldCharType="begin"/>
      </w:r>
      <w:r>
        <w:instrText xml:space="preserve">HYPERLINK "http://lilun.caigou2003.com/recijiedu/2365668.html" \o "http://lilun.caigou2003.com/recijiedu/2365668.html"</w:instrText>
      </w:r>
      <w:r>
        <w:fldChar w:fldCharType="separate"/>
      </w:r>
      <w:r>
        <w:rPr>
          <w:rFonts w:ascii="宋体"/>
          <w:color w:val="000000" w:themeColor="text1"/>
          <w:sz w:val="30"/>
          <w:szCs w:val="30"/>
          <w14:textFill>
            <w14:solidFill>
              <w14:schemeClr w14:val="tx1"/>
            </w14:solidFill>
          </w14:textFill>
        </w:rPr>
        <w:t xml:space="preserve">最低评标价法</w:t>
      </w:r>
      <w:r>
        <w:fldChar w:fldCharType="end"/>
      </w:r>
      <w:r>
        <w:rPr>
          <w:rFonts w:ascii="宋体"/>
          <w:color w:val="000000" w:themeColor="text1"/>
          <w:sz w:val="30"/>
          <w:szCs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采用</w:t>
      </w:r>
      <w:r>
        <w:fldChar w:fldCharType="begin"/>
      </w:r>
      <w:r>
        <w:instrText xml:space="preserve"> HYPERLINK "http://lilun.caigou2003.com/recijiedu/2365667.html" \o "http://lilun.caigou2003.com/recijiedu/2365667.html" </w:instrText>
      </w:r>
      <w:r>
        <w:fldChar w:fldCharType="separate"/>
      </w:r>
      <w:r>
        <w:rPr>
          <w:rFonts w:ascii="宋体"/>
          <w:color w:val="000000" w:themeColor="text1"/>
          <w:sz w:val="30"/>
          <w:szCs w:val="30"/>
          <w14:textFill>
            <w14:solidFill>
              <w14:schemeClr w14:val="tx1"/>
            </w14:solidFill>
          </w14:textFill>
        </w:rPr>
        <w:t xml:space="preserve">综合评分法</w:t>
      </w:r>
      <w:r>
        <w:rPr>
          <w:rFonts w:ascii="宋体"/>
          <w:color w:val="000000" w:themeColor="text1"/>
          <w:sz w:val="30"/>
          <w:szCs w:val="30"/>
          <w14:textFill>
            <w14:solidFill>
              <w14:schemeClr w14:val="tx1"/>
            </w14:solidFill>
          </w14:textFill>
        </w:rPr>
        <w:fldChar w:fldCharType="end"/>
      </w:r>
      <w:r>
        <w:rPr>
          <w:rFonts w:ascii="宋体"/>
          <w:color w:val="000000" w:themeColor="text1"/>
          <w:sz w:val="30"/>
          <w:szCs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非单一产品采购项目，多家投标人提供的核心产品品牌相同的，按前两款规定处理。</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（二十九）投标文件报价出现前后不一致的，按照下列规定修正：</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1.投标文件中开标一览表（报价表）内容与投标文件中相应内容不一致的，以开标一览表（报价表）为准；</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2.大写金额和小写金额不一致的，以大写金额为准；</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3.单价金额小数点或者百分比有明显错位的，以开标一览表的总价为准，并修改单价；</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4.总价金额与按单价合计金额不一致的，以单价金额计算结果为准。</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41"/>
        <w:ind w:firstLine="600"/>
        <w:jc w:val="left"/>
        <w:spacing w:line="520" w:lineRule="exact"/>
        <w:widowControl/>
        <w:rPr>
          <w:rFonts w:ascii="宋体"/>
          <w:i/>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评标中需要投标人对投标文件澄清或者说明的，应当通过“苏采云”系统交换数据电文。在评标期间，请投标人保持在线。</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（三十二）废标条款：</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出现下列情形之一的，应予废标。</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1.符合专业条件的供应商或者对招标文件作实质响应的供应商不足三家的；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2.出现影响采购公正的违法、违规行为的；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3.投标人的报价均超过了采购预算，采购人不能支付的；</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4.因重大变故，采购任务取消的。</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六、定标</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（三十三）采购代理机构应当在评标结束后2个工作日内将评标报告送采购人。</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（三十四）采购人应当自收到评标报告之日起5个工作日内，在评标报告确定的中标候选人名单中按顺序确定中标人。</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七、政府采购合同</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（三十六）签订政府采购合同（合同签订方式）：</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1"/>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采购人不得向中标人提出任何不合理的要求作为签订合同的条件。</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w:t>
      </w:r>
      <w:r>
        <w:rPr>
          <w:rFonts w:hint="eastAsia" w:ascii="宋体"/>
          <w:color w:val="000000" w:themeColor="text1"/>
          <w:sz w:val="30"/>
          <w:szCs w:val="30"/>
          <w14:textFill>
            <w14:solidFill>
              <w14:schemeClr w14:val="tx1"/>
            </w14:solidFill>
          </w14:textFill>
        </w:rPr>
        <w:t xml:space="preserve">八</w:t>
      </w:r>
      <w:r>
        <w:rPr>
          <w:rFonts w:ascii="宋体"/>
          <w:color w:val="000000" w:themeColor="text1"/>
          <w:sz w:val="30"/>
          <w:szCs w:val="30"/>
          <w14:textFill>
            <w14:solidFill>
              <w14:schemeClr w14:val="tx1"/>
            </w14:solidFill>
          </w14:textFill>
        </w:rPr>
        <w:t xml:space="preserve">）腐败和欺诈行为：</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1.采购代理机构、采购人、投标人等参与招投标的各方，均应在招标、采购、合同执行等过程中保持廉洁和最高的道德水准。</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（1）腐败和欺诈行为的含义：</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（2）如果被推荐的中标人有腐败和欺诈行为，将取消其中标资格。</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八、询问和质疑</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三十九</w:t>
      </w:r>
      <w:r>
        <w:rPr>
          <w:rFonts w:ascii="宋体"/>
          <w:color w:val="000000" w:themeColor="text1"/>
          <w:sz w:val="30"/>
          <w:szCs w:val="30"/>
          <w14:textFill>
            <w14:solidFill>
              <w14:schemeClr w14:val="tx1"/>
            </w14:solidFill>
          </w14:textFill>
        </w:rPr>
        <w:t xml:space="preserve">）询问和质疑</w:t>
      </w:r>
      <w:r/>
    </w:p>
    <w:p>
      <w:pPr>
        <w:pStyle w:val="741"/>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九、</w:t>
      </w:r>
      <w:r>
        <w:rPr>
          <w:rFonts w:ascii="宋体"/>
          <w:color w:val="000000" w:themeColor="text1"/>
          <w:sz w:val="30"/>
          <w:szCs w:val="30"/>
          <w14:textFill>
            <w14:solidFill>
              <w14:schemeClr w14:val="tx1"/>
            </w14:solidFill>
          </w14:textFill>
        </w:rPr>
        <w:t xml:space="preserve">电子招标投标交易平台</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（四十一）电子招标投标交易平台（即“苏采云”系统，网址：</w:t>
      </w:r>
      <w:r>
        <w:fldChar w:fldCharType="begin"/>
      </w:r>
      <w:r>
        <w:instrText xml:space="preserve">HYPERLINK "http://jszfcg.jsczt.cn/" \o "http://jszfcg.jsczt.cn/"</w:instrText>
      </w:r>
      <w:r>
        <w:fldChar w:fldCharType="separate"/>
      </w:r>
      <w:r>
        <w:rPr>
          <w:rFonts w:ascii="宋体"/>
          <w:color w:val="000000" w:themeColor="text1"/>
          <w:sz w:val="30"/>
          <w:szCs w:val="30"/>
          <w14:textFill>
            <w14:solidFill>
              <w14:schemeClr w14:val="tx1"/>
            </w14:solidFill>
          </w14:textFill>
        </w:rPr>
        <w:t xml:space="preserve">http://jszfcg.jsczt.cn/</w:t>
      </w:r>
      <w:r>
        <w:fldChar w:fldCharType="end"/>
      </w:r>
      <w:r>
        <w:rPr>
          <w:rFonts w:ascii="宋体"/>
          <w:color w:val="000000" w:themeColor="text1"/>
          <w:sz w:val="30"/>
          <w:szCs w:val="30"/>
          <w14:textFill>
            <w14:solidFill>
              <w14:schemeClr w14:val="tx1"/>
            </w14:solidFill>
          </w14:textFill>
        </w:rPr>
        <w:t xml:space="preserve">）相关要求是本招标文件的组成部分。</w:t>
      </w:r>
      <w:r/>
    </w:p>
    <w:p>
      <w:pPr>
        <w:pStyle w:val="943"/>
        <w:rPr>
          <w:rFonts w:ascii="宋体" w:eastAsia="宋体"/>
          <w:color w:val="000000" w:themeColor="text1"/>
          <w14:textFill>
            <w14:solidFill>
              <w14:schemeClr w14:val="tx1"/>
            </w14:solidFill>
          </w14:textFill>
        </w:rPr>
      </w:pPr>
      <w:r>
        <w:rPr>
          <w:rFonts w:ascii="宋体" w:eastAsia="宋体"/>
          <w:color w:val="000000" w:themeColor="text1"/>
          <w14:textFill>
            <w14:solidFill>
              <w14:schemeClr w14:val="tx1"/>
            </w14:solidFill>
          </w14:textFill>
        </w:rPr>
        <w:br w:type="page" w:clear="all"/>
      </w:r>
      <w:r>
        <w:rPr>
          <w:rFonts w:ascii="宋体" w:eastAsia="宋体"/>
          <w:color w:val="000000" w:themeColor="text1"/>
          <w14:textFill>
            <w14:solidFill>
              <w14:schemeClr w14:val="tx1"/>
            </w14:solidFill>
          </w14:textFill>
        </w:rPr>
        <w:t xml:space="preserve">第三章  投标资料表</w:t>
      </w:r>
      <w:bookmarkEnd w:id="37"/>
      <w:r/>
      <w:bookmarkEnd w:id="38"/>
      <w:r/>
      <w:r/>
    </w:p>
    <w:p>
      <w:pPr>
        <w:pStyle w:val="970"/>
        <w:ind w:firstLine="600"/>
        <w:spacing w:line="52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41"/>
        <w:spacing w:line="240" w:lineRule="exac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tbl>
      <w:tblPr>
        <w:tblStyle w:val="740"/>
        <w:tblW w:w="10277" w:type="dxa"/>
        <w:tblInd w:w="-284"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jc w:val="center"/>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本项目采购人：</w:t>
            </w:r>
            <w:r>
              <w:rPr>
                <w:rFonts w:hint="eastAsia" w:ascii="宋体"/>
                <w:color w:val="000000" w:themeColor="text1"/>
                <w:sz w:val="28"/>
                <w:szCs w:val="28"/>
                <w14:textFill>
                  <w14:solidFill>
                    <w14:schemeClr w14:val="tx1"/>
                  </w14:solidFill>
                </w14:textFill>
              </w:rPr>
              <w:t xml:space="preserve">兴化市钓鱼镇人民政府</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本次采购采用的政府采购人式：公开招标。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采购人确定的采购项目属性：</w:t>
            </w:r>
            <w:r>
              <w:rPr>
                <w:rFonts w:hint="eastAsia" w:ascii="宋体"/>
                <w:color w:val="000000" w:themeColor="text1"/>
                <w:sz w:val="28"/>
                <w:szCs w:val="28"/>
                <w14:textFill>
                  <w14:solidFill>
                    <w14:schemeClr w14:val="tx1"/>
                  </w14:solidFill>
                </w14:textFill>
              </w:rPr>
              <w:t xml:space="preserve">货物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本项目采购代理机构：泰州丰华项目管理有限公司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投标人的资格条件：</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一、符合《中华人民共和国政府采购法》第二十二条的规定；</w:t>
            </w:r>
            <w:r/>
          </w:p>
          <w:p>
            <w:pPr>
              <w:pStyle w:val="741"/>
              <w:spacing w:line="400" w:lineRule="exact"/>
              <w:widowControl/>
              <w:rPr>
                <w:rFonts w:ascii="宋体"/>
                <w:b/>
                <w:bCs/>
                <w:color w:val="ee0000"/>
                <w:sz w:val="28"/>
                <w:szCs w:val="28"/>
              </w:rPr>
            </w:pPr>
            <w:r>
              <w:rPr>
                <w:rFonts w:ascii="宋体"/>
                <w:b/>
                <w:bCs/>
                <w:color w:val="ee0000"/>
                <w:sz w:val="28"/>
                <w:szCs w:val="28"/>
              </w:rPr>
              <w:t xml:space="preserve">二、</w:t>
            </w:r>
            <w:bookmarkStart w:id="39" w:name="OLE_LINK1"/>
            <w:r>
              <w:rPr>
                <w:rFonts w:ascii="宋体"/>
                <w:b/>
                <w:bCs/>
                <w:color w:val="ee0000"/>
                <w:sz w:val="28"/>
                <w:szCs w:val="28"/>
              </w:rPr>
              <w:t xml:space="preserve">此项目</w:t>
            </w:r>
            <w:r>
              <w:rPr>
                <w:rFonts w:hint="eastAsia" w:ascii="宋体"/>
                <w:b/>
                <w:bCs/>
                <w:color w:val="ee0000"/>
                <w:sz w:val="28"/>
                <w:szCs w:val="28"/>
              </w:rPr>
              <w:t xml:space="preserve">不</w:t>
            </w:r>
            <w:r>
              <w:rPr>
                <w:rFonts w:ascii="宋体"/>
                <w:b/>
                <w:bCs/>
                <w:color w:val="ee0000"/>
                <w:sz w:val="28"/>
                <w:szCs w:val="28"/>
              </w:rPr>
              <w:t xml:space="preserve">属于专门面向中小微企业采购的项目</w:t>
            </w:r>
            <w:bookmarkEnd w:id="39"/>
            <w:r>
              <w:rPr>
                <w:rFonts w:ascii="宋体"/>
                <w:b/>
                <w:bCs/>
                <w:color w:val="ee0000"/>
                <w:sz w:val="28"/>
                <w:szCs w:val="28"/>
              </w:rPr>
              <w:t xml:space="preserve">。</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同时明确相关事项如下：</w:t>
            </w:r>
            <w:r/>
          </w:p>
          <w:p>
            <w:pPr>
              <w:pStyle w:val="741"/>
              <w:ind w:firstLine="28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一、本项目不接受联合体参与采购活动。</w:t>
            </w:r>
            <w:r/>
          </w:p>
          <w:p>
            <w:pPr>
              <w:pStyle w:val="741"/>
              <w:ind w:left="559" w:hanging="28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二、单位负责人为同一人或者存在直接控股、管理关系的不同供应商，不得参加同一合同项下的政府采购活动。</w:t>
            </w:r>
            <w:r/>
          </w:p>
          <w:p>
            <w:pPr>
              <w:pStyle w:val="741"/>
              <w:ind w:left="559" w:hanging="280"/>
              <w:jc w:val="left"/>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三、为本采购项目提供整体设计、规范编制或者项目管理、监理、检测等服务的供应商，不得再参加本采购项目的采购活动。</w:t>
            </w:r>
            <w:r/>
          </w:p>
          <w:p>
            <w:pPr>
              <w:pStyle w:val="741"/>
              <w:ind w:firstLine="28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四、查询及使用供应商信用记录：</w:t>
            </w:r>
            <w:r/>
          </w:p>
          <w:p>
            <w:pPr>
              <w:pStyle w:val="741"/>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(一)由采购人查询信用信息。</w:t>
            </w:r>
            <w:r/>
          </w:p>
          <w:p>
            <w:pPr>
              <w:pStyle w:val="741"/>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(二)查询渠道包括：</w:t>
            </w:r>
            <w:r/>
          </w:p>
          <w:p>
            <w:pPr>
              <w:pStyle w:val="741"/>
              <w:ind w:firstLine="70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1.“信用中国”网（</w:t>
            </w:r>
            <w:r>
              <w:fldChar w:fldCharType="begin"/>
            </w:r>
            <w:r>
              <w:instrText xml:space="preserve">HYPERLINK "http://www.creditchina.gov.cn/" \o "http://www.creditchina.gov.cn/"</w:instrText>
            </w:r>
            <w:r>
              <w:fldChar w:fldCharType="separate"/>
            </w:r>
            <w:r>
              <w:rPr>
                <w:rFonts w:ascii="宋体"/>
                <w:color w:val="000000" w:themeColor="text1"/>
                <w:sz w:val="28"/>
                <w:szCs w:val="28"/>
                <w14:textFill>
                  <w14:solidFill>
                    <w14:schemeClr w14:val="tx1"/>
                  </w14:solidFill>
                </w14:textFill>
              </w:rPr>
              <w:t xml:space="preserve">www.creditchina.gov.cn</w:t>
            </w:r>
            <w:r>
              <w:fldChar w:fldCharType="end"/>
            </w:r>
            <w:r>
              <w:rPr>
                <w:rFonts w:ascii="宋体"/>
                <w:color w:val="000000" w:themeColor="text1"/>
                <w:sz w:val="28"/>
                <w:szCs w:val="28"/>
                <w14:textFill>
                  <w14:solidFill>
                    <w14:schemeClr w14:val="tx1"/>
                  </w14:solidFill>
                </w14:textFill>
              </w:rPr>
              <w:t xml:space="preserve">）；</w:t>
            </w:r>
            <w:r/>
          </w:p>
          <w:p>
            <w:pPr>
              <w:pStyle w:val="741"/>
              <w:ind w:firstLine="70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2.中国政府采购网（</w:t>
            </w:r>
            <w:r>
              <w:fldChar w:fldCharType="begin"/>
            </w:r>
            <w:r>
              <w:instrText xml:space="preserve">HYPERLINK "http://www.ccgp.gov.cn/" \o "http://www.ccgp.gov.cn/"</w:instrText>
            </w:r>
            <w:r>
              <w:fldChar w:fldCharType="separate"/>
            </w:r>
            <w:r>
              <w:rPr>
                <w:rFonts w:ascii="宋体"/>
                <w:color w:val="000000" w:themeColor="text1"/>
                <w:sz w:val="28"/>
                <w:szCs w:val="28"/>
                <w14:textFill>
                  <w14:solidFill>
                    <w14:schemeClr w14:val="tx1"/>
                  </w14:solidFill>
                </w14:textFill>
              </w:rPr>
              <w:t xml:space="preserve">www.ccgp.gov.cn</w:t>
            </w:r>
            <w:r>
              <w:fldChar w:fldCharType="end"/>
            </w:r>
            <w:r>
              <w:rPr>
                <w:rFonts w:ascii="宋体"/>
                <w:color w:val="000000" w:themeColor="text1"/>
                <w:sz w:val="28"/>
                <w:szCs w:val="28"/>
                <w14:textFill>
                  <w14:solidFill>
                    <w14:schemeClr w14:val="tx1"/>
                  </w14:solidFill>
                </w14:textFill>
              </w:rPr>
              <w:t xml:space="preserve">）；</w:t>
            </w:r>
            <w:r/>
          </w:p>
          <w:p>
            <w:pPr>
              <w:pStyle w:val="741"/>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(三)截止时点（查询环节）：资格审查结束前。</w:t>
            </w:r>
            <w:r/>
          </w:p>
          <w:p>
            <w:pPr>
              <w:pStyle w:val="741"/>
              <w:ind w:left="980" w:hanging="56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pStyle w:val="741"/>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(五)信用信息的使用规则：</w:t>
            </w:r>
            <w:r/>
          </w:p>
          <w:p>
            <w:pPr>
              <w:pStyle w:val="741"/>
              <w:ind w:left="899"/>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tabs>
                <w:tab w:val="left" w:pos="5760" w:leader="none"/>
              </w:tabs>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(十二)1</w:t>
            </w:r>
            <w:r/>
          </w:p>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投标文件编制要求：</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请按照以下要求（包括但不限于以下要求）制作：</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一、基本目录</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1.《开标一览表》（加盖电子签章，政府采购客户端工具输入报价自动生成，）；</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2.《法定代表人授权书》（提供原件的扫描件，格式见招标文件第七章《投标文件相关格式》）；</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3.所投产品的环境标志产品认证证书原件的扫描件（如有）。</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注：</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（2）环境标志产品认证证书是否符合要求，采购人评标时查询中国政府采购网（www.ccgp.gov.cn）相关内容后确定。</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4.所投产品的节能产品认证证书原件的扫描件（如有）。</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注：</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（2）节能产品认证证书是否符合要求，采购人评标时查询中国政府采购网（www.ccgp.gov.cn）相关内容后确定。</w:t>
            </w:r>
            <w:r/>
          </w:p>
          <w:p>
            <w:pPr>
              <w:pStyle w:val="741"/>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二、资格条件（1-6必须提供，否则投标无效）</w:t>
            </w:r>
            <w:r/>
          </w:p>
          <w:p>
            <w:pPr>
              <w:pStyle w:val="741"/>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1.投标人合法有效的法人或者其他组织的营业执照等证明文件，自然人的身份证明</w:t>
            </w:r>
            <w:r>
              <w:rPr>
                <w:rFonts w:hint="eastAsia" w:ascii="宋体"/>
                <w:color w:val="000000" w:themeColor="text1"/>
                <w:sz w:val="28"/>
                <w:szCs w:val="28"/>
                <w14:textFill>
                  <w14:solidFill>
                    <w14:schemeClr w14:val="tx1"/>
                  </w14:solidFill>
                </w14:textFill>
              </w:rPr>
              <w:t xml:space="preserve">，</w:t>
            </w:r>
            <w:r>
              <w:rPr>
                <w:rFonts w:ascii="宋体"/>
                <w:color w:val="000000" w:themeColor="text1"/>
                <w:sz w:val="28"/>
                <w:szCs w:val="28"/>
                <w14:textFill>
                  <w14:solidFill>
                    <w14:schemeClr w14:val="tx1"/>
                  </w14:solidFill>
                </w14:textFill>
              </w:rPr>
              <w:t xml:space="preserve">以上证明文件提供原件的扫描件；</w:t>
            </w:r>
            <w:r/>
          </w:p>
          <w:p>
            <w:pPr>
              <w:pStyle w:val="741"/>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41"/>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41"/>
              <w:spacing w:line="400" w:lineRule="exact"/>
              <w:widowControl/>
              <w:rPr>
                <w:rFonts w:ascii="宋体"/>
                <w:b/>
                <w:bCs/>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4.具备履行合同所必需的设备和专业技术能力的证明材料</w:t>
            </w:r>
            <w:r>
              <w:rPr>
                <w:rFonts w:ascii="宋体"/>
                <w:b/>
                <w:bCs/>
                <w:color w:val="000000" w:themeColor="text1"/>
                <w:sz w:val="28"/>
                <w:szCs w:val="28"/>
                <w14:textFill>
                  <w14:solidFill>
                    <w14:schemeClr w14:val="tx1"/>
                  </w14:solidFill>
                </w14:textFill>
              </w:rPr>
              <w:t xml:space="preserve">；</w:t>
            </w:r>
            <w:r/>
          </w:p>
          <w:p>
            <w:pPr>
              <w:pStyle w:val="741"/>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color w:val="000000" w:themeColor="text1"/>
                <w:sz w:val="28"/>
                <w:szCs w:val="28"/>
                <w14:textFill>
                  <w14:solidFill>
                    <w14:schemeClr w14:val="tx1"/>
                  </w14:solidFill>
                </w14:textFill>
              </w:rPr>
              <w:t xml:space="preserve">；</w:t>
            </w:r>
            <w:r/>
          </w:p>
          <w:p>
            <w:pPr>
              <w:pStyle w:val="741"/>
              <w:spacing w:line="400" w:lineRule="exact"/>
              <w:widowControl/>
              <w:rPr>
                <w:rFonts w:ascii="宋体"/>
                <w:color w:val="000000" w:themeColor="text1"/>
                <w:sz w:val="28"/>
                <w:szCs w:val="28"/>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6</w:t>
            </w:r>
            <w:bookmarkStart w:id="64" w:name="_GoBack"/>
            <w:r/>
            <w:bookmarkEnd w:id="64"/>
            <w:r>
              <w:rPr>
                <w:rFonts w:ascii="宋体"/>
                <w:color w:val="000000" w:themeColor="text1"/>
                <w:sz w:val="28"/>
                <w:szCs w:val="28"/>
                <w14:textFill>
                  <w14:solidFill>
                    <w14:schemeClr w14:val="tx1"/>
                  </w14:solidFill>
                </w14:textFill>
              </w:rPr>
              <w:t xml:space="preserve">.投标人信用信息（要求见本章条款项号“(六)”中“四、”内容）。</w:t>
            </w:r>
            <w:r/>
          </w:p>
          <w:p>
            <w:pPr>
              <w:pStyle w:val="741"/>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三、符合条件（必须提供，否则投标无效）</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（一）报价</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《分项价格表》（加盖电子签章，格式见招标文件第七章《投标文件相关格式》）</w:t>
            </w:r>
            <w:r>
              <w:rPr>
                <w:rFonts w:hint="eastAsia" w:ascii="宋体"/>
                <w:color w:val="000000" w:themeColor="text1"/>
                <w:sz w:val="28"/>
                <w:szCs w:val="28"/>
                <w14:textFill>
                  <w14:solidFill>
                    <w14:schemeClr w14:val="tx1"/>
                  </w14:solidFill>
                </w14:textFill>
              </w:rPr>
              <w:t xml:space="preserve">；</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（二）商务资信</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《投标函》（加盖电子签章，格式见招标文件第七章《投标文件相关格式》）</w:t>
            </w:r>
            <w:r>
              <w:rPr>
                <w:rFonts w:hint="eastAsia" w:ascii="宋体"/>
                <w:color w:val="000000" w:themeColor="text1"/>
                <w:sz w:val="28"/>
                <w:szCs w:val="28"/>
                <w14:textFill>
                  <w14:solidFill>
                    <w14:schemeClr w14:val="tx1"/>
                  </w14:solidFill>
                </w14:textFill>
              </w:rPr>
              <w:t xml:space="preserve">；</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（三）技术响应</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《偏离表》（加盖电子签章，格式见招标文件第七章《投标文件相关格式》）。</w:t>
            </w:r>
            <w:r/>
          </w:p>
          <w:p>
            <w:pPr>
              <w:pStyle w:val="741"/>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四、综合评审评分项</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（一）技术部分</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详见</w:t>
            </w:r>
            <w:r>
              <w:rPr>
                <w:rFonts w:ascii="宋体"/>
                <w:color w:val="000000" w:themeColor="text1"/>
                <w:sz w:val="28"/>
                <w:szCs w:val="28"/>
                <w14:textFill>
                  <w14:solidFill>
                    <w14:schemeClr w14:val="tx1"/>
                  </w14:solidFill>
                </w14:textFill>
              </w:rPr>
              <w:t xml:space="preserve">本项目评分办法</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（二）商务部分</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详见本项目</w:t>
            </w:r>
            <w:r>
              <w:rPr>
                <w:rFonts w:ascii="宋体"/>
                <w:color w:val="000000" w:themeColor="text1"/>
                <w:sz w:val="28"/>
                <w:szCs w:val="28"/>
                <w14:textFill>
                  <w14:solidFill>
                    <w14:schemeClr w14:val="tx1"/>
                  </w14:solidFill>
                </w14:textFill>
              </w:rPr>
              <w:t xml:space="preserve">评分办法</w:t>
            </w:r>
            <w:r/>
          </w:p>
          <w:p>
            <w:pPr>
              <w:pStyle w:val="741"/>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五、价格折扣文件格式</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color w:val="000000" w:themeColor="text1"/>
                <w:sz w:val="28"/>
                <w:szCs w:val="28"/>
                <w14:textFill>
                  <w14:solidFill>
                    <w14:schemeClr w14:val="tx1"/>
                  </w14:solidFill>
                </w14:textFill>
              </w:rPr>
              <w:t xml:space="preserve">。</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注：监狱企业和残疾人福利性单位等同于小微企业。</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具体以《财政部 司法部关于政府采购支持监狱企业发展有关问题的通知》（财库〔2014〕68号）的规定为准。</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享受政府采购支持政策的残疾人福利性单位应当同时满足以下条件：</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①安置的残疾人占本单位在职职工人数的比例不低于25%（含25%），并且安置的残疾人人数不少于10人（含10人）；</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②依法与安置的每位残疾人签订了一年以上（含一年）的劳动合同或服务协议；</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③为安置的每位残疾人按月足额缴纳了基本养老保险、基本医疗保险、失业保险、工伤保险和生育保险等社会保险费；</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1"/>
              <w:spacing w:line="400" w:lineRule="exact"/>
              <w:rPr>
                <w:rFonts w:ascii="宋体"/>
                <w:bCs/>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  具体以《三部门联合发布关于促进残疾人就业政府采购政策的通知》（财库〔2017〕141号）规定为准。</w:t>
            </w:r>
            <w:r>
              <w:rPr>
                <w:rFonts w:ascii="宋体"/>
                <w:bCs/>
                <w:color w:val="000000" w:themeColor="text1"/>
                <w:sz w:val="28"/>
                <w:szCs w:val="28"/>
                <w14:textFill>
                  <w14:solidFill>
                    <w14:schemeClr w14:val="tx1"/>
                  </w14:solidFill>
                </w14:textFill>
              </w:rPr>
              <w:t xml:space="preserve">注：</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1.投标人应对以上文件的合法性、真实性负责。</w:t>
            </w:r>
            <w:r/>
          </w:p>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2.签订合同前，</w:t>
            </w:r>
            <w:r>
              <w:rPr>
                <w:rFonts w:hint="eastAsia" w:ascii="宋体"/>
                <w:bCs/>
                <w:color w:val="000000" w:themeColor="text1"/>
                <w:sz w:val="28"/>
                <w:szCs w:val="28"/>
                <w14:textFill>
                  <w14:solidFill>
                    <w14:schemeClr w14:val="tx1"/>
                  </w14:solidFill>
                </w14:textFill>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商务条件见：</w:t>
            </w:r>
            <w:r/>
          </w:p>
          <w:p>
            <w:pPr>
              <w:pStyle w:val="741"/>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一、本文件第四章《评标标准》中《评分细则》。</w:t>
            </w:r>
            <w:r/>
          </w:p>
          <w:p>
            <w:pPr>
              <w:pStyle w:val="741"/>
              <w:spacing w:line="400" w:lineRule="exact"/>
              <w:rPr>
                <w:rFonts w:ascii="宋体"/>
                <w:bCs/>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本项目</w:t>
            </w:r>
            <w:r>
              <w:rPr>
                <w:rFonts w:hint="eastAsia" w:ascii="宋体"/>
                <w:bCs/>
                <w:color w:val="000000" w:themeColor="text1"/>
                <w:sz w:val="28"/>
                <w:szCs w:val="28"/>
                <w14:textFill>
                  <w14:solidFill>
                    <w14:schemeClr w14:val="tx1"/>
                  </w14:solidFill>
                </w14:textFill>
              </w:rPr>
              <w:t xml:space="preserve">不接受超过</w:t>
            </w:r>
            <w:r>
              <w:rPr>
                <w:rFonts w:hint="eastAsia" w:ascii="宋体"/>
                <w:color w:val="000000" w:themeColor="text1"/>
                <w:sz w:val="28"/>
                <w:szCs w:val="28"/>
                <w14:textFill>
                  <w14:solidFill>
                    <w14:schemeClr w14:val="tx1"/>
                  </w14:solidFill>
                </w14:textFill>
              </w:rPr>
              <w:t xml:space="preserve">36</w:t>
            </w:r>
            <w:r>
              <w:rPr>
                <w:rFonts w:hint="eastAsia" w:ascii="宋体"/>
                <w:color w:val="000000" w:themeColor="text1"/>
                <w:sz w:val="28"/>
                <w:szCs w:val="28"/>
                <w:lang w:val="en-US" w:eastAsia="zh-CN"/>
                <w14:textFill>
                  <w14:solidFill>
                    <w14:schemeClr w14:val="tx1"/>
                  </w14:solidFill>
                </w14:textFill>
              </w:rPr>
              <w:t xml:space="preserve">3</w:t>
            </w:r>
            <w:r>
              <w:rPr>
                <w:rFonts w:hint="eastAsia" w:ascii="宋体"/>
                <w:color w:val="000000" w:themeColor="text1"/>
                <w:sz w:val="28"/>
                <w:szCs w:val="28"/>
                <w14:textFill>
                  <w14:solidFill>
                    <w14:schemeClr w14:val="tx1"/>
                  </w14:solidFill>
                </w14:textFill>
              </w:rPr>
              <w:t xml:space="preserve">万元</w:t>
            </w:r>
            <w:r>
              <w:rPr>
                <w:rFonts w:hint="eastAsia" w:ascii="宋体"/>
                <w:bCs/>
                <w:color w:val="000000" w:themeColor="text1"/>
                <w:sz w:val="28"/>
                <w:szCs w:val="28"/>
                <w14:textFill>
                  <w14:solidFill>
                    <w14:schemeClr w14:val="tx1"/>
                  </w14:solidFill>
                </w14:textFill>
              </w:rPr>
              <w:t xml:space="preserve">人民币</w:t>
            </w:r>
            <w:r>
              <w:rPr>
                <w:rFonts w:ascii="宋体"/>
                <w:bCs/>
                <w:color w:val="000000" w:themeColor="text1"/>
                <w:sz w:val="28"/>
                <w:szCs w:val="28"/>
                <w14:textFill>
                  <w14:solidFill>
                    <w14:schemeClr w14:val="tx1"/>
                  </w14:solidFill>
                </w14:textFill>
              </w:rPr>
              <w:t xml:space="preserve">（采购项目预算金额）的投标报价。</w:t>
            </w:r>
            <w:r>
              <w:rPr>
                <w:rFonts w:ascii="宋体"/>
                <w:color w:val="000000" w:themeColor="text1"/>
                <w:sz w:val="28"/>
                <w:szCs w:val="28"/>
                <w14:textFill>
                  <w14:solidFill>
                    <w14:schemeClr w14:val="tx1"/>
                  </w14:solidFill>
                </w14:textFill>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投标人应当通过“苏采云”系统提交数据电文形式的投标文件（即电子投标）。</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特别说明：通过“苏采云”系统提交政府采购客户端工具导出加密的投标文件（后缀名为zip）。投标文件不得超过350M！</w:t>
            </w:r>
            <w:r/>
          </w:p>
          <w:p>
            <w:pPr>
              <w:pStyle w:val="741"/>
              <w:spacing w:line="400" w:lineRule="exact"/>
              <w:rPr>
                <w:rFonts w:ascii="宋体"/>
                <w:bCs/>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b/>
                <w:bCs/>
                <w:color w:val="ee0000"/>
                <w:sz w:val="28"/>
                <w:szCs w:val="28"/>
              </w:rPr>
            </w:pPr>
            <w:r>
              <w:rPr>
                <w:rFonts w:ascii="宋体"/>
                <w:color w:val="000000" w:themeColor="text1"/>
                <w:sz w:val="28"/>
                <w:szCs w:val="28"/>
                <w14:textFill>
                  <w14:solidFill>
                    <w14:schemeClr w14:val="tx1"/>
                  </w14:solidFill>
                </w14:textFill>
              </w:rPr>
              <w:t xml:space="preserve">投标文件的提交与接收： </w:t>
            </w:r>
            <w:r>
              <w:rPr>
                <w:rFonts w:ascii="宋体"/>
                <w:color w:val="000000" w:themeColor="text1"/>
                <w:sz w:val="28"/>
                <w:szCs w:val="28"/>
                <w14:textFill>
                  <w14:solidFill>
                    <w14:schemeClr w14:val="tx1"/>
                  </w14:solidFill>
                </w14:textFill>
              </w:rPr>
              <w:br/>
            </w:r>
            <w:r>
              <w:rPr>
                <w:rFonts w:ascii="宋体"/>
                <w:color w:val="000000" w:themeColor="text1"/>
                <w:sz w:val="28"/>
                <w:szCs w:val="28"/>
                <w14:textFill>
                  <w14:solidFill>
                    <w14:schemeClr w14:val="tx1"/>
                  </w14:solidFill>
                </w14:textFill>
              </w:rPr>
              <w:t xml:space="preserve">1.投标文件提交与接收时间：</w:t>
            </w:r>
            <w:r>
              <w:rPr>
                <w:rFonts w:ascii="宋体"/>
                <w:b/>
                <w:bCs/>
                <w:color w:val="ee0000"/>
                <w:sz w:val="28"/>
                <w:szCs w:val="28"/>
              </w:rPr>
              <w:t xml:space="preserve">提交投标文件截止时间（2025年</w:t>
            </w:r>
            <w:r>
              <w:rPr>
                <w:rFonts w:hint="eastAsia" w:ascii="宋体"/>
                <w:b/>
                <w:bCs/>
                <w:color w:val="ee0000"/>
                <w:sz w:val="28"/>
                <w:szCs w:val="28"/>
              </w:rPr>
              <w:t xml:space="preserve">12</w:t>
            </w:r>
            <w:r>
              <w:rPr>
                <w:rFonts w:ascii="宋体"/>
                <w:b/>
                <w:bCs/>
                <w:color w:val="ee0000"/>
                <w:sz w:val="28"/>
                <w:szCs w:val="28"/>
              </w:rPr>
              <w:t xml:space="preserve">月</w:t>
            </w:r>
            <w:r>
              <w:rPr>
                <w:rFonts w:hint="eastAsia" w:ascii="宋体"/>
                <w:b/>
                <w:bCs/>
                <w:color w:val="ee0000"/>
                <w:sz w:val="28"/>
                <w:szCs w:val="28"/>
                <w:lang w:val="en-US" w:eastAsia="zh-CN"/>
              </w:rPr>
              <w:t xml:space="preserve">31</w:t>
            </w:r>
            <w:r>
              <w:rPr>
                <w:rFonts w:ascii="宋体"/>
                <w:b/>
                <w:bCs/>
                <w:color w:val="ee0000"/>
                <w:sz w:val="28"/>
                <w:szCs w:val="28"/>
              </w:rPr>
              <w:t xml:space="preserve">日</w:t>
            </w:r>
            <w:r>
              <w:rPr>
                <w:rFonts w:hint="eastAsia" w:ascii="宋体"/>
                <w:b/>
                <w:bCs/>
                <w:color w:val="ee0000"/>
                <w:sz w:val="28"/>
                <w:szCs w:val="28"/>
              </w:rPr>
              <w:t xml:space="preserve">09:3</w:t>
            </w:r>
            <w:r>
              <w:rPr>
                <w:rFonts w:ascii="宋体"/>
                <w:b/>
                <w:bCs/>
                <w:color w:val="ee0000"/>
                <w:sz w:val="28"/>
                <w:szCs w:val="28"/>
              </w:rPr>
              <w:t xml:space="preserve">0）前。</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开标时间及地点：</w:t>
            </w:r>
            <w:r/>
          </w:p>
          <w:p>
            <w:pPr>
              <w:pStyle w:val="741"/>
              <w:spacing w:line="400" w:lineRule="exact"/>
              <w:rPr>
                <w:rFonts w:ascii="宋体"/>
                <w:color w:val="000000" w:themeColor="text1"/>
                <w:sz w:val="28"/>
                <w:szCs w:val="28"/>
                <w14:textFill>
                  <w14:solidFill>
                    <w14:schemeClr w14:val="tx1"/>
                  </w14:solidFill>
                </w14:textFill>
              </w:rPr>
            </w:pPr>
            <w:r>
              <w:rPr>
                <w:rFonts w:ascii="宋体"/>
                <w:b/>
                <w:bCs/>
                <w:color w:val="000000" w:themeColor="text1"/>
                <w:sz w:val="28"/>
                <w:szCs w:val="28"/>
                <w14:textFill>
                  <w14:solidFill>
                    <w14:schemeClr w14:val="tx1"/>
                  </w14:solidFill>
                </w14:textFill>
              </w:rPr>
              <w:t xml:space="preserve">1.开标时间：2025年</w:t>
            </w:r>
            <w:r>
              <w:rPr>
                <w:rFonts w:hint="eastAsia" w:ascii="宋体"/>
                <w:b/>
                <w:bCs/>
                <w:color w:val="000000" w:themeColor="text1"/>
                <w:sz w:val="28"/>
                <w:szCs w:val="28"/>
                <w14:textFill>
                  <w14:solidFill>
                    <w14:schemeClr w14:val="tx1"/>
                  </w14:solidFill>
                </w14:textFill>
              </w:rPr>
              <w:t xml:space="preserve">12</w:t>
            </w:r>
            <w:r>
              <w:rPr>
                <w:rFonts w:ascii="宋体"/>
                <w:b/>
                <w:bCs/>
                <w:color w:val="000000" w:themeColor="text1"/>
                <w:sz w:val="28"/>
                <w:szCs w:val="28"/>
                <w14:textFill>
                  <w14:solidFill>
                    <w14:schemeClr w14:val="tx1"/>
                  </w14:solidFill>
                </w14:textFill>
              </w:rPr>
              <w:t xml:space="preserve">月</w:t>
            </w:r>
            <w:r>
              <w:rPr>
                <w:rFonts w:hint="eastAsia" w:ascii="宋体"/>
                <w:b/>
                <w:bCs/>
                <w:color w:val="000000" w:themeColor="text1"/>
                <w:sz w:val="28"/>
                <w:szCs w:val="28"/>
                <w:lang w:val="en-US" w:eastAsia="zh-CN"/>
                <w14:textFill>
                  <w14:solidFill>
                    <w14:schemeClr w14:val="tx1"/>
                  </w14:solidFill>
                </w14:textFill>
              </w:rPr>
              <w:t xml:space="preserve">31</w:t>
            </w:r>
            <w:r>
              <w:rPr>
                <w:rFonts w:ascii="宋体"/>
                <w:b/>
                <w:bCs/>
                <w:color w:val="000000" w:themeColor="text1"/>
                <w:sz w:val="28"/>
                <w:szCs w:val="28"/>
                <w14:textFill>
                  <w14:solidFill>
                    <w14:schemeClr w14:val="tx1"/>
                  </w14:solidFill>
                </w14:textFill>
              </w:rPr>
              <w:t xml:space="preserve">日</w:t>
            </w:r>
            <w:r>
              <w:rPr>
                <w:rFonts w:hint="eastAsia" w:ascii="宋体"/>
                <w:b/>
                <w:bCs/>
                <w:color w:val="000000" w:themeColor="text1"/>
                <w:sz w:val="28"/>
                <w:szCs w:val="28"/>
                <w14:textFill>
                  <w14:solidFill>
                    <w14:schemeClr w14:val="tx1"/>
                  </w14:solidFill>
                </w14:textFill>
              </w:rPr>
              <w:t xml:space="preserve">09:3</w:t>
            </w:r>
            <w:r>
              <w:rPr>
                <w:rFonts w:ascii="宋体"/>
                <w:b/>
                <w:bCs/>
                <w:color w:val="000000" w:themeColor="text1"/>
                <w:sz w:val="28"/>
                <w:szCs w:val="28"/>
                <w14:textFill>
                  <w14:solidFill>
                    <w14:schemeClr w14:val="tx1"/>
                  </w14:solidFill>
                </w14:textFill>
              </w:rPr>
              <w:t xml:space="preserve">0（标准时间）</w:t>
            </w:r>
            <w:r>
              <w:rPr>
                <w:rFonts w:ascii="宋体"/>
                <w:color w:val="000000" w:themeColor="text1"/>
                <w:sz w:val="28"/>
                <w:szCs w:val="28"/>
                <w14:textFill>
                  <w14:solidFill>
                    <w14:schemeClr w14:val="tx1"/>
                  </w14:solidFill>
                </w14:textFill>
              </w:rPr>
              <w:t xml:space="preserve">。</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2.开标地点：“苏采云”系统（网址： http://jszfcg.jsczt.cn/）</w:t>
            </w:r>
            <w:r>
              <w:rPr>
                <w:rFonts w:hint="eastAsia" w:ascii="宋体"/>
                <w:color w:val="000000" w:themeColor="text1"/>
                <w:sz w:val="28"/>
                <w:szCs w:val="28"/>
                <w14:textFill>
                  <w14:solidFill>
                    <w14:schemeClr w14:val="tx1"/>
                  </w14:solidFill>
                </w14:textFill>
              </w:rPr>
              <w:t xml:space="preserve">，</w:t>
            </w:r>
            <w:r>
              <w:rPr>
                <w:rFonts w:ascii="宋体"/>
                <w:color w:val="000000" w:themeColor="text1"/>
                <w:sz w:val="28"/>
                <w:szCs w:val="28"/>
                <w14:textFill>
                  <w14:solidFill>
                    <w14:schemeClr w14:val="tx1"/>
                  </w14:solidFill>
                </w14:textFill>
              </w:rPr>
              <w:t xml:space="preserve">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(二十八)1</w:t>
            </w:r>
            <w:r/>
          </w:p>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ind w:left="560" w:hanging="56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pStyle w:val="741"/>
              <w:ind w:left="560" w:hanging="56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color w:val="000000" w:themeColor="text1"/>
                <w:sz w:val="28"/>
                <w:szCs w:val="28"/>
                <w14:textFill>
                  <w14:solidFill>
                    <w14:schemeClr w14:val="tx1"/>
                  </w14:solidFill>
                </w14:textFill>
              </w:rPr>
              <w:t xml:space="preserve">技术（质量）需求</w:t>
            </w:r>
            <w:r>
              <w:rPr>
                <w:rFonts w:ascii="宋体"/>
                <w:color w:val="000000" w:themeColor="text1"/>
                <w:sz w:val="28"/>
                <w:szCs w:val="28"/>
                <w14:textFill>
                  <w14:solidFill>
                    <w14:schemeClr w14:val="tx1"/>
                  </w14:solidFill>
                </w14:textFill>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（二十九）</w:t>
            </w:r>
            <w:r/>
          </w:p>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30"/>
                <w:szCs w:val="30"/>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（三十九）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b/>
                <w:color w:val="000000" w:themeColor="text1"/>
                <w:sz w:val="28"/>
                <w:szCs w:val="28"/>
                <w14:textFill>
                  <w14:solidFill>
                    <w14:schemeClr w14:val="tx1"/>
                  </w14:solidFill>
                </w14:textFill>
              </w:rPr>
            </w:pPr>
            <w:r/>
            <w:bookmarkStart w:id="40" w:name="_Toc107246218"/>
            <w:r/>
            <w:bookmarkStart w:id="41" w:name="_Toc104560842"/>
            <w:r>
              <w:rPr>
                <w:rFonts w:hint="eastAsia" w:ascii="宋体"/>
                <w:b/>
                <w:color w:val="000000" w:themeColor="text1"/>
                <w:sz w:val="28"/>
                <w:szCs w:val="28"/>
                <w14:textFill>
                  <w14:solidFill>
                    <w14:schemeClr w14:val="tx1"/>
                  </w14:solidFill>
                </w14:textFill>
              </w:rPr>
              <w:t xml:space="preserve">政府采购政策（包括但不限于下列具体政策要求）</w:t>
            </w:r>
            <w:bookmarkEnd w:id="40"/>
            <w:r/>
            <w:bookmarkEnd w:id="41"/>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14:textFill>
                  <w14:solidFill>
                    <w14:schemeClr w14:val="tx1"/>
                  </w14:solidFill>
                </w14:textFill>
              </w:rPr>
              <w:t xml:space="preserve">中小企业、监狱企业及残疾人福利性单位</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.1.1</w:t>
            </w:r>
            <w:r>
              <w:rPr>
                <w:rFonts w:hint="eastAsia" w:ascii="宋体"/>
                <w:color w:val="000000" w:themeColor="text1"/>
                <w:sz w:val="28"/>
                <w:szCs w:val="28"/>
                <w14:textFill>
                  <w14:solidFill>
                    <w14:schemeClr w14:val="tx1"/>
                  </w14:solidFill>
                </w14:textFill>
              </w:rPr>
              <w:t xml:space="preserve">中小企业定义：</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.1.1.1</w:t>
            </w:r>
            <w:r>
              <w:rPr>
                <w:rFonts w:hint="eastAsia" w:ascii="宋体"/>
                <w:color w:val="000000" w:themeColor="text1"/>
                <w:sz w:val="28"/>
                <w:szCs w:val="28"/>
                <w14:textFill>
                  <w14:solidFill>
                    <w14:schemeClr w14:val="tx1"/>
                  </w14:solidFill>
                </w14:textFill>
              </w:rPr>
              <w:t xml:space="preserve">中小企业是</w:t>
            </w:r>
            <w:r>
              <w:rPr>
                <w:rFonts w:hint="eastAsia" w:ascii="宋体"/>
                <w:color w:val="000000" w:themeColor="text1"/>
                <w:sz w:val="28"/>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1.1.1.2</w:t>
            </w:r>
            <w:r>
              <w:rPr>
                <w:rFonts w:hint="eastAsia" w:ascii="宋体"/>
                <w:color w:val="000000" w:themeColor="text1"/>
                <w:sz w:val="28"/>
                <w:szCs w:val="28"/>
                <w14:textFill>
                  <w14:solidFill>
                    <w14:schemeClr w14:val="tx1"/>
                  </w14:solidFill>
                </w14:textFill>
              </w:rPr>
              <w:t xml:space="preserve">投标人提供的货物、工程或者服务符合下列情形的，享受中小企业扶持政策：</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（2）在工程采购项目中，工程由中小企业承建，即工程施工单位为中小企业；</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1.1.1.3</w:t>
            </w:r>
            <w:r>
              <w:rPr>
                <w:rFonts w:hint="eastAsia" w:ascii="宋体"/>
                <w:color w:val="000000" w:themeColor="text1"/>
                <w:sz w:val="28"/>
                <w:szCs w:val="28"/>
                <w14:textFill>
                  <w14:solidFill>
                    <w14:schemeClr w14:val="tx1"/>
                  </w14:solidFill>
                </w14:textFill>
              </w:rPr>
              <w:t xml:space="preserve">在货物采购项目中，投标人提供的货物既有中小企业制造货物，也有大型企业制造货物的，不享受中小企业扶持政策。</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1.1.1.4</w:t>
            </w:r>
            <w:r>
              <w:rPr>
                <w:rFonts w:hint="eastAsia" w:ascii="宋体"/>
                <w:color w:val="000000" w:themeColor="text1"/>
                <w:sz w:val="28"/>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1.1.2</w:t>
            </w:r>
            <w:r>
              <w:rPr>
                <w:rFonts w:hint="eastAsia" w:ascii="宋体"/>
                <w:color w:val="000000" w:themeColor="text1"/>
                <w:sz w:val="28"/>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1.1.3</w:t>
            </w:r>
            <w:r>
              <w:rPr>
                <w:rFonts w:hint="eastAsia" w:ascii="宋体"/>
                <w:color w:val="000000" w:themeColor="text1"/>
                <w:sz w:val="28"/>
                <w:szCs w:val="28"/>
                <w14:textFill>
                  <w14:solidFill>
                    <w14:schemeClr w14:val="tx1"/>
                  </w14:solidFill>
                </w14:textFill>
              </w:rPr>
              <w:t xml:space="preserve">残疾人福利单位定义：享受政府采购支持政策的残疾人福利性单位应当同时满足以下条件：</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（1）安置的残疾人占本单位在职职工人数的比例不低于25%（含25%），并且安置的残疾人人数不少于10 人（含10 人）；</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（2）依法与安置的每位残疾人签订了一年以上（含一年）的劳动合同或服务协议；</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（3）为安置的每位残疾人按月足额缴纳了基本养老保险、基本医疗保险、失业保险、工伤保险和生育保险等社会保险费；</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1.1.</w:t>
            </w:r>
            <w:r>
              <w:rPr>
                <w:rFonts w:ascii="宋体"/>
                <w:color w:val="000000" w:themeColor="text1"/>
                <w:sz w:val="28"/>
                <w:szCs w:val="28"/>
                <w14:textFill>
                  <w14:solidFill>
                    <w14:schemeClr w14:val="tx1"/>
                  </w14:solidFill>
                </w14:textFill>
              </w:rPr>
              <w:t xml:space="preserve">4</w:t>
            </w:r>
            <w:r>
              <w:rPr>
                <w:rFonts w:hint="eastAsia" w:ascii="宋体"/>
                <w:color w:val="000000" w:themeColor="text1"/>
                <w:sz w:val="28"/>
                <w:szCs w:val="28"/>
                <w14:textFill>
                  <w14:solidFill>
                    <w14:schemeClr w14:val="tx1"/>
                  </w14:solidFill>
                </w14:textFill>
              </w:rPr>
              <w:t xml:space="preserve">小微企业价格评审优惠的政策调整：见《评标方法与评标标准》（如涉及）。</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政府采购节能产品、环境标志产品</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1.2.1</w:t>
            </w:r>
            <w:r>
              <w:rPr>
                <w:rFonts w:hint="eastAsia" w:ascii="宋体"/>
                <w:color w:val="000000" w:themeColor="text1"/>
                <w:sz w:val="28"/>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1.2.2</w:t>
            </w:r>
            <w:r>
              <w:rPr>
                <w:rFonts w:hint="eastAsia" w:ascii="宋体"/>
                <w:color w:val="000000" w:themeColor="text1"/>
                <w:sz w:val="28"/>
                <w:szCs w:val="28"/>
                <w14:textFill>
                  <w14:solidFill>
                    <w14:schemeClr w14:val="tx1"/>
                  </w14:solidFill>
                </w14:textFill>
              </w:rPr>
              <w:t xml:space="preserve">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1.2.3</w:t>
            </w:r>
            <w:r>
              <w:rPr>
                <w:rFonts w:hint="eastAsia" w:ascii="宋体"/>
                <w:color w:val="000000" w:themeColor="text1"/>
                <w:sz w:val="28"/>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1.2.4</w:t>
            </w:r>
            <w:r>
              <w:rPr>
                <w:rFonts w:hint="eastAsia" w:ascii="宋体"/>
                <w:color w:val="000000" w:themeColor="text1"/>
                <w:sz w:val="28"/>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1.3商品包装、快递包装</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1.4绿色数据中心</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根据财政部 生态环境部 工业和信息化部关于印发《绿色数据中心政府采购需求标准（试行）》的通知（ </w:t>
            </w:r>
            <w:bookmarkStart w:id="42" w:name="sendNo"/>
            <w:r>
              <w:rPr>
                <w:rFonts w:hint="eastAsia" w:ascii="宋体"/>
                <w:color w:val="000000" w:themeColor="text1"/>
                <w:sz w:val="28"/>
                <w:szCs w:val="28"/>
                <w14:textFill>
                  <w14:solidFill>
                    <w14:schemeClr w14:val="tx1"/>
                  </w14:solidFill>
                </w14:textFill>
              </w:rPr>
              <w:t xml:space="preserve">财库〔2023〕7号</w:t>
            </w:r>
            <w:bookmarkEnd w:id="42"/>
            <w:r>
              <w:rPr>
                <w:rFonts w:hint="eastAsia" w:ascii="宋体"/>
                <w:color w:val="000000" w:themeColor="text1"/>
                <w:sz w:val="28"/>
                <w:szCs w:val="28"/>
                <w14:textFill>
                  <w14:solidFill>
                    <w14:schemeClr w14:val="tx1"/>
                  </w14:solidFill>
                </w14:textFill>
              </w:rPr>
              <w:t xml:space="preserve">）要求，</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1.4.1采购人采购数据中心相关设备、运维服务，应当有利于节约能源、环境保护和资源循环利用，按照《需求标准》实施相关采购活动。</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1.4.2采购人应当加强采购需求管理，根据《需求标准》提出的指标编制数据中心相关设备、运维服务政府采购项目的采购文件，并在合同中明确对相关指标的验收方式和违约责任。</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1.4.5对于供应商未按合同约定提供设备或服务的，采购人应当依法追究其违约责任。对于供应商提供虚假材料谋取中标、成交的，依法予以处理。</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1.5信息安全产品</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1.5.1</w:t>
            </w:r>
            <w:r>
              <w:rPr>
                <w:rFonts w:hint="eastAsia" w:ascii="宋体"/>
                <w:color w:val="000000" w:themeColor="text1"/>
                <w:sz w:val="28"/>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1.5.</w:t>
            </w:r>
            <w:r>
              <w:rPr>
                <w:rFonts w:hint="eastAsia" w:ascii="宋体"/>
                <w:color w:val="000000" w:themeColor="text1"/>
                <w:sz w:val="28"/>
                <w:szCs w:val="28"/>
                <w14:textFill>
                  <w14:solidFill>
                    <w14:schemeClr w14:val="tx1"/>
                  </w14:solidFill>
                </w14:textFill>
              </w:rPr>
              <w:t xml:space="preserve">2未</w:t>
            </w:r>
            <w:r>
              <w:rPr>
                <w:rFonts w:ascii="宋体"/>
                <w:color w:val="000000" w:themeColor="text1"/>
                <w:sz w:val="28"/>
                <w:szCs w:val="28"/>
                <w14:textFill>
                  <w14:solidFill>
                    <w14:schemeClr w14:val="tx1"/>
                  </w14:solidFill>
                </w14:textFill>
              </w:rPr>
              <w:t xml:space="preserve">按要求提供相关材料的，不享受相关政策。</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1.6 </w:t>
            </w:r>
            <w:r>
              <w:rPr>
                <w:rFonts w:ascii="宋体"/>
                <w:color w:val="000000" w:themeColor="text1"/>
                <w:sz w:val="28"/>
                <w:szCs w:val="28"/>
                <w14:textFill>
                  <w14:solidFill>
                    <w14:schemeClr w14:val="tx1"/>
                  </w14:solidFill>
                </w14:textFill>
              </w:rPr>
              <w:t xml:space="preserve">电子履约保函(保险)</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color w:val="000000" w:themeColor="text1"/>
                <w:sz w:val="28"/>
                <w:szCs w:val="28"/>
                <w14:textFill>
                  <w14:solidFill>
                    <w14:schemeClr w14:val="tx1"/>
                  </w14:solidFill>
                </w14:textFill>
              </w:rPr>
              <w:t xml:space="preserve">兴财购〔2023〕</w:t>
            </w:r>
            <w:r>
              <w:rPr>
                <w:rFonts w:hint="eastAsia" w:ascii="宋体"/>
                <w:color w:val="000000" w:themeColor="text1"/>
                <w:sz w:val="28"/>
                <w:szCs w:val="28"/>
                <w14:textFill>
                  <w14:solidFill>
                    <w14:schemeClr w14:val="tx1"/>
                  </w14:solidFill>
                </w14:textFill>
              </w:rPr>
              <w:t xml:space="preserve">2</w:t>
            </w:r>
            <w:r>
              <w:rPr>
                <w:rFonts w:ascii="宋体"/>
                <w:color w:val="000000" w:themeColor="text1"/>
                <w:sz w:val="28"/>
                <w:szCs w:val="28"/>
                <w14:textFill>
                  <w14:solidFill>
                    <w14:schemeClr w14:val="tx1"/>
                  </w14:solidFill>
                </w14:textFill>
              </w:rPr>
              <w:t xml:space="preserve">5号</w:t>
            </w:r>
            <w:r>
              <w:rPr>
                <w:rFonts w:hint="eastAsia" w:ascii="宋体"/>
                <w:color w:val="000000" w:themeColor="text1"/>
                <w:sz w:val="28"/>
                <w:szCs w:val="28"/>
                <w14:textFill>
                  <w14:solidFill>
                    <w14:schemeClr w14:val="tx1"/>
                  </w14:solidFill>
                </w14:textFill>
              </w:rPr>
              <w:t xml:space="preserve">）要求，</w:t>
            </w:r>
            <w:r>
              <w:rPr>
                <w:rFonts w:ascii="宋体"/>
                <w:color w:val="000000" w:themeColor="text1"/>
                <w:sz w:val="28"/>
                <w:szCs w:val="28"/>
                <w14:textFill>
                  <w14:solidFill>
                    <w14:schemeClr w14:val="tx1"/>
                  </w14:solidFill>
                </w14:textFill>
              </w:rPr>
              <w:t xml:space="preserve">为优化政府采购营商环境，进一步降低供应商参与政府采购成本，</w:t>
            </w:r>
            <w:r>
              <w:rPr>
                <w:rFonts w:hint="eastAsia" w:ascii="宋体"/>
                <w:color w:val="000000" w:themeColor="text1"/>
                <w:sz w:val="28"/>
                <w:szCs w:val="28"/>
                <w14:textFill>
                  <w14:solidFill>
                    <w14:schemeClr w14:val="tx1"/>
                  </w14:solidFill>
                </w14:textFill>
              </w:rPr>
              <w:t xml:space="preserve">我市全面启用政府采购履约保函（保险）。</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宋体"/>
                <w:color w:val="000000" w:themeColor="text1"/>
                <w:sz w:val="28"/>
                <w:szCs w:val="28"/>
                <w14:textFill>
                  <w14:solidFill>
                    <w14:schemeClr w14:val="tx1"/>
                  </w14:solidFill>
                </w14:textFill>
              </w:rPr>
              <w:t xml:space="preserve">www.ccgp-jiangsu.gov.cn/jiangsu/zlxz）下载“政府采购电子履约</w:t>
            </w:r>
            <w:r>
              <w:rPr>
                <w:rFonts w:hint="eastAsia" w:ascii="宋体"/>
                <w:color w:val="000000" w:themeColor="text1"/>
                <w:sz w:val="28"/>
                <w:szCs w:val="28"/>
                <w14:textFill>
                  <w14:solidFill>
                    <w14:schemeClr w14:val="tx1"/>
                  </w14:solidFill>
                </w14:textFill>
              </w:rPr>
              <w:fldChar w:fldCharType="end"/>
            </w:r>
            <w:r>
              <w:rPr>
                <w:rFonts w:hint="eastAsia" w:ascii="宋体"/>
                <w:color w:val="000000" w:themeColor="text1"/>
                <w:sz w:val="28"/>
                <w:szCs w:val="28"/>
                <w14:textFill>
                  <w14:solidFill>
                    <w14:schemeClr w14:val="tx1"/>
                  </w14:solidFill>
                </w14:textFill>
              </w:rPr>
              <w:t xml:space="preserve">保函（保险）操作手册”。</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（签订合同时提供相应证明材料核验（如：白皮书、彩页、手册、网站截图、具有CMA标识的检测报告等）供采购人核查）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 xml:space="preserve">政府采购线上合同信用融资功能告知提醒</w:t>
            </w:r>
            <w:r/>
          </w:p>
          <w:p>
            <w:pPr>
              <w:pStyle w:val="741"/>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目前我市已正式启用“苏采云”系统，目前已全面开通政府采购线上合同信用融资（以下简称“政采贷”）功能。成交供应商可凭政府采购合同在中征平台发起贷款申请贷款。</w:t>
            </w:r>
            <w:r/>
          </w:p>
          <w:p>
            <w:pPr>
              <w:pStyle w:val="741"/>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1.“政采贷”业务流程</w:t>
            </w:r>
            <w:r/>
          </w:p>
          <w:p>
            <w:pPr>
              <w:pStyle w:val="741"/>
              <w:rPr>
                <w:rFonts w:ascii="宋体"/>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9525" b="8255"/>
                      <wp:docPr id="1"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1"/>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alse">
                      <v:path textboxrect="0,0,0,0"/>
                      <v:imagedata r:id="rId11" o:title=""/>
                    </v:shape>
                  </w:pict>
                </mc:Fallback>
              </mc:AlternateContent>
            </w:r>
            <w:r/>
          </w:p>
          <w:p>
            <w:pPr>
              <w:pStyle w:val="741"/>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2.操作流程</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3.常见问题</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Q1：哪些企业能申请“政采贷”？</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答：江苏省内采用国库集中支付的政府采购项目的中标供应商，可凭政府采购合同申请"政采贷"。</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Q2：供应商在哪里申请“政采贷”？</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答：中标供应商在“中征应收账款融资服务平台”（简称“中征平台”）上向意向银行发起融资申请</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Q3：中标供应商要注意什么？</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答：中标供应商要加强和采购单位的沟通协调，尽早确定融资需求。需要“政采贷”融资的，政府采购合同付款账号应当空置。</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Q4：采购单位要做什么？</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Q5：“政采贷”融资失败怎么办？</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3.网址及联系方式</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政采贷：http://www.ccgp-jiangsu.gov.cn/jiangsu/paying.html</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中征平台：https://www.crcrfsp.com/</w:t>
            </w:r>
            <w:r/>
          </w:p>
          <w:p>
            <w:pPr>
              <w:pStyle w:val="741"/>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联系人：张女士           联系电话：0523-82020605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2"/>
              <w:rPr>
                <w:rFonts w:hint="eastAsia" w:eastAsia="宋体"/>
                <w:color w:val="000000" w:themeColor="text1"/>
                <w14:textFill>
                  <w14:solidFill>
                    <w14:schemeClr w14:val="tx1"/>
                  </w14:solidFill>
                </w14:textFill>
              </w:rPr>
            </w:pPr>
            <w:r>
              <w:rPr>
                <w:rFonts w:eastAsia="宋体"/>
                <w:color w:val="000000" w:themeColor="text1"/>
                <w:sz w:val="28"/>
                <w:szCs w:val="28"/>
                <w14:textFill>
                  <w14:solidFill>
                    <w14:schemeClr w14:val="tx1"/>
                  </w14:solidFill>
                </w14:textFill>
              </w:rPr>
              <w:t xml:space="preserve">供应商在法定质疑期内一次性提出针对同一采购程序环节的质疑。</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质疑接收人：</w:t>
            </w:r>
            <w:r>
              <w:rPr>
                <w:rFonts w:hint="eastAsia" w:ascii="宋体"/>
                <w:color w:val="000000" w:themeColor="text1"/>
                <w:sz w:val="28"/>
                <w:szCs w:val="28"/>
                <w14:textFill>
                  <w14:solidFill>
                    <w14:schemeClr w14:val="tx1"/>
                  </w14:solidFill>
                </w14:textFill>
              </w:rPr>
              <w:t xml:space="preserve">吴女士</w:t>
            </w:r>
            <w:r>
              <w:rPr>
                <w:rFonts w:ascii="宋体"/>
                <w:color w:val="000000" w:themeColor="text1"/>
                <w:sz w:val="28"/>
                <w:szCs w:val="28"/>
                <w14:textFill>
                  <w14:solidFill>
                    <w14:schemeClr w14:val="tx1"/>
                  </w14:solidFill>
                </w14:textFill>
              </w:rPr>
              <w:t xml:space="preserve">;联系电话：</w:t>
            </w:r>
            <w:r>
              <w:rPr>
                <w:rFonts w:hint="eastAsia" w:ascii="宋体"/>
                <w:color w:val="000000" w:themeColor="text1"/>
                <w:sz w:val="28"/>
                <w:szCs w:val="28"/>
                <w14:textFill>
                  <w14:solidFill>
                    <w14:schemeClr w14:val="tx1"/>
                  </w14:solidFill>
                </w14:textFill>
              </w:rPr>
              <w:t xml:space="preserve">18752493307</w:t>
            </w:r>
            <w:r>
              <w:rPr>
                <w:rFonts w:ascii="宋体"/>
                <w:color w:val="000000" w:themeColor="text1"/>
                <w:sz w:val="28"/>
                <w:szCs w:val="28"/>
                <w14:textFill>
                  <w14:solidFill>
                    <w14:schemeClr w14:val="tx1"/>
                  </w14:solidFill>
                </w14:textFill>
              </w:rPr>
              <w:t xml:space="preserve">;</w:t>
            </w:r>
            <w:r/>
          </w:p>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办公地址：</w:t>
            </w:r>
            <w:r>
              <w:rPr>
                <w:rFonts w:hint="eastAsia" w:ascii="宋体"/>
                <w:color w:val="000000" w:themeColor="text1"/>
                <w:sz w:val="28"/>
                <w:szCs w:val="28"/>
                <w14:textFill>
                  <w14:solidFill>
                    <w14:schemeClr w14:val="tx1"/>
                  </w14:solidFill>
                </w14:textFill>
              </w:rPr>
              <w:t xml:space="preserve">兴化市兴临路58号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1"/>
              <w:jc w:val="center"/>
              <w:spacing w:line="400" w:lineRule="exact"/>
              <w:rPr>
                <w:rFonts w:ascii="宋体"/>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1"/>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中标人在收到中标通知书时，须向采购代理机构提交《开标一览表》和《分项价格表》的数据文件（WORD格式）。</w:t>
            </w:r>
            <w:r/>
          </w:p>
        </w:tc>
      </w:tr>
    </w:tbl>
    <w:p>
      <w:pPr>
        <w:pStyle w:val="741"/>
        <w:ind w:firstLine="600"/>
        <w:spacing w:line="240" w:lineRule="exact"/>
        <w:widowControl/>
        <w:rPr>
          <w:rFonts w:ascii="宋体"/>
          <w:color w:val="000000" w:themeColor="text1"/>
          <w:sz w:val="30"/>
          <w:szCs w:val="30"/>
          <w14:textFill>
            <w14:solidFill>
              <w14:schemeClr w14:val="tx1"/>
            </w14:solidFill>
          </w14:textFill>
        </w:rPr>
      </w:pPr>
      <w:r/>
      <w:bookmarkStart w:id="43" w:name="_Toc522790133"/>
      <w:r/>
      <w:r/>
    </w:p>
    <w:p>
      <w:pPr>
        <w:pStyle w:val="741"/>
        <w:ind w:firstLine="600"/>
        <w:spacing w:line="520" w:lineRule="exact"/>
        <w:widowControl/>
        <w:rPr>
          <w:rFonts w:ascii="宋体"/>
          <w:b/>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bookmarkStart w:id="44" w:name="_Toc523404698"/>
      <w:r>
        <w:rPr>
          <w:rFonts w:ascii="宋体"/>
          <w:color w:val="000000" w:themeColor="text1"/>
          <w:sz w:val="30"/>
          <w:szCs w:val="30"/>
          <w14:textFill>
            <w14:solidFill>
              <w14:schemeClr w14:val="tx1"/>
            </w14:solidFill>
          </w14:textFill>
        </w:rPr>
        <w:t xml:space="preserve">本章附件：</w:t>
      </w:r>
      <w:r>
        <w:rPr>
          <w:rFonts w:hint="eastAsia" w:ascii="宋体"/>
          <w:b/>
          <w:color w:val="000000" w:themeColor="text1"/>
          <w:sz w:val="30"/>
          <w:szCs w:val="30"/>
          <w14:textFill>
            <w14:solidFill>
              <w14:schemeClr w14:val="tx1"/>
            </w14:solidFill>
          </w14:textFill>
        </w:rPr>
        <w:t xml:space="preserve">本项目招标代理服务费参照“《江苏省政府采购代理服务收费指导意见》的通知（苏政采【2024】20号）”文件收费标准收取（差额累进），由中标供应商在领取成交通知书时向本公司缴纳。</w:t>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6"/>
        <w:gridCol w:w="3036"/>
      </w:tblGrid>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中标或者成交金额</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费率</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最低收费金额(每个委托项目)</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5000</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 万元以下(含 50 万元)</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1.6%</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50-400万元(含400万元)</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1.5%</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400-1000万元(含1000万元)</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1.1%</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1000-5000万元(含5000万元)</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0.8%</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5000-1亿元(含1亿元)</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0.25%</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1-10 亿元(含 10 亿元)</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0.05%</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10-50 亿元(含 50 亿元)</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0.01%</w:t>
            </w:r>
            <w:r/>
          </w:p>
        </w:tc>
      </w:tr>
      <w:tr>
        <w:trPr/>
        <w:tc>
          <w:tcPr>
            <w:tcW w:w="3219"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 亿元以上</w:t>
            </w:r>
            <w:r/>
          </w:p>
        </w:tc>
        <w:tc>
          <w:tcPr>
            <w:tcW w:w="1781" w:type="pct"/>
            <w:textDirection w:val="lrTb"/>
            <w:noWrap w:val="false"/>
          </w:tcPr>
          <w:p>
            <w:pPr>
              <w:jc w:val="center"/>
              <w:spacing w:line="56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0.005%</w:t>
            </w:r>
            <w:r/>
          </w:p>
        </w:tc>
      </w:tr>
    </w:tbl>
    <w:p>
      <w:pPr>
        <w:pStyle w:val="741"/>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说明：</w:t>
      </w:r>
      <w:r/>
    </w:p>
    <w:p>
      <w:pPr>
        <w:pStyle w:val="741"/>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1.按上表计算的收费为代理服务全过程的收费金额。不另外收取采购文件制作售卖费用。</w:t>
      </w:r>
      <w:r/>
    </w:p>
    <w:p>
      <w:pPr>
        <w:pStyle w:val="741"/>
        <w:ind w:firstLine="630"/>
        <w:spacing w:line="560" w:lineRule="exact"/>
        <w:tabs>
          <w:tab w:val="left" w:pos="840" w:leader="none"/>
        </w:tabs>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2.代理服务费按差额定率累进法计算。</w:t>
      </w:r>
      <w:r/>
    </w:p>
    <w:p>
      <w:pPr>
        <w:pStyle w:val="741"/>
        <w:ind w:left="67" w:firstLine="560"/>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3.代理服务费基准金额（按差额定率累进法计算的）=中标金额（按差额定率累进法计算的） * 费率（%）</w:t>
      </w:r>
      <w:r/>
    </w:p>
    <w:p>
      <w:pPr>
        <w:pStyle w:val="741"/>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4.代理服务费应收取金额=代理服务费基准金额（按差额定率累进法计算的）的合计数。</w:t>
      </w:r>
      <w:r/>
    </w:p>
    <w:p>
      <w:pPr>
        <w:pStyle w:val="741"/>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5.计算出的代理服务费应收取金额如低于5千元，按5千元收取。 </w:t>
      </w:r>
      <w:r/>
    </w:p>
    <w:p>
      <w:pPr>
        <w:pStyle w:val="741"/>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6.定点类等无金额或事先不能计算出价格总额，采购预算为1元的项目，中标（成交）金额按100万元计算。</w:t>
      </w:r>
      <w:r/>
    </w:p>
    <w:p>
      <w:pPr>
        <w:pStyle w:val="741"/>
        <w:ind w:firstLine="420"/>
        <w:jc w:val="center"/>
        <w:spacing w:line="520" w:lineRule="exact"/>
        <w:widowControl/>
        <w:rPr>
          <w:rFonts w:ascii="宋体"/>
          <w:b/>
          <w:bCs/>
          <w:color w:val="000000" w:themeColor="text1"/>
          <w:sz w:val="30"/>
          <w:szCs w:val="44"/>
          <w14:textFill>
            <w14:solidFill>
              <w14:schemeClr w14:val="tx1"/>
            </w14:solidFill>
          </w14:textFill>
        </w:rPr>
      </w:pPr>
      <w:r>
        <w:rPr>
          <w:rFonts w:ascii="宋体"/>
          <w:color w:val="000000" w:themeColor="text1"/>
          <w14:textFill>
            <w14:solidFill>
              <w14:schemeClr w14:val="tx1"/>
            </w14:solidFill>
          </w14:textFill>
        </w:rPr>
        <w:br w:type="page" w:clear="all"/>
      </w:r>
      <w:r>
        <w:rPr>
          <w:rFonts w:ascii="宋体"/>
          <w:b/>
          <w:bCs/>
          <w:color w:val="000000" w:themeColor="text1"/>
          <w:sz w:val="30"/>
          <w:szCs w:val="44"/>
          <w14:textFill>
            <w14:solidFill>
              <w14:schemeClr w14:val="tx1"/>
            </w14:solidFill>
          </w14:textFill>
        </w:rPr>
        <w:t xml:space="preserve">第四章  评标标准</w:t>
      </w:r>
      <w:bookmarkEnd w:id="43"/>
      <w:r/>
      <w:bookmarkEnd w:id="44"/>
      <w:r/>
      <w:r/>
    </w:p>
    <w:tbl>
      <w:tblPr>
        <w:tblStyle w:val="740"/>
        <w:tblW w:w="5000"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7247"/>
      </w:tblGrid>
      <w:tr>
        <w:trPr>
          <w:trHeight w:val="1160"/>
        </w:trPr>
        <w:tc>
          <w:tcPr>
            <w:tcW w:w="748" w:type="pct"/>
            <w:vAlign w:val="center"/>
            <w:textDirection w:val="lrTb"/>
            <w:noWrap w:val="false"/>
          </w:tcPr>
          <w:p>
            <w:pPr>
              <w:pStyle w:val="741"/>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细化项目及分值</w:t>
            </w:r>
            <w:r/>
          </w:p>
        </w:tc>
        <w:tc>
          <w:tcPr>
            <w:tcW w:w="4252" w:type="pct"/>
            <w:vAlign w:val="center"/>
            <w:textDirection w:val="lrTb"/>
            <w:noWrap w:val="false"/>
          </w:tcPr>
          <w:p>
            <w:pPr>
              <w:pStyle w:val="741"/>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评  分  依  据</w:t>
            </w:r>
            <w:r/>
          </w:p>
        </w:tc>
      </w:tr>
      <w:tr>
        <w:trPr>
          <w:trHeight w:val="2847"/>
        </w:trPr>
        <w:tc>
          <w:tcPr>
            <w:tcW w:w="748" w:type="pct"/>
            <w:vAlign w:val="center"/>
            <w:textDirection w:val="lrTb"/>
            <w:noWrap w:val="false"/>
          </w:tcPr>
          <w:p>
            <w:pPr>
              <w:pStyle w:val="741"/>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价格</w:t>
            </w:r>
            <w:r/>
          </w:p>
          <w:p>
            <w:pPr>
              <w:pStyle w:val="741"/>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（30分）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价格分采用低价优先法计算，即满足招标文件要求且投标价格最低的投标报价为评标基准价，其价格分为满分30分。其他投标人的价格分按照下列公式计算：</w:t>
            </w:r>
            <w:r/>
          </w:p>
          <w:p>
            <w:pPr>
              <w:pStyle w:val="741"/>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投标报价得分=（评标基准价／投标报价）×30</w:t>
            </w:r>
            <w:r/>
          </w:p>
          <w:p>
            <w:pPr>
              <w:pStyle w:val="741"/>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（分值计算结果保留两位小数）</w:t>
            </w:r>
            <w:r/>
          </w:p>
        </w:tc>
      </w:tr>
      <w:tr>
        <w:trPr>
          <w:trHeight w:val="1509"/>
        </w:trPr>
        <w:tc>
          <w:tcPr>
            <w:tcW w:w="748"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业绩（2分）</w:t>
            </w:r>
            <w:r/>
          </w:p>
        </w:tc>
        <w:tc>
          <w:tcPr>
            <w:tcW w:w="4252" w:type="pct"/>
            <w:vAlign w:val="center"/>
            <w:textDirection w:val="lrTb"/>
            <w:noWrap w:val="false"/>
          </w:tcPr>
          <w:p>
            <w:pPr>
              <w:pStyle w:val="741"/>
              <w:jc w:val="left"/>
              <w:spacing w:line="440" w:lineRule="exact"/>
              <w:rPr>
                <w:rFonts w:hint="eastAsia"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供应商具有本项目类似业绩的，每提供一个得1分，最高得2分。（提供合同扫描件并加盖投标人公章，未提供或提供不全的不得分）。</w:t>
            </w:r>
            <w:r/>
          </w:p>
          <w:p>
            <w:pPr>
              <w:pStyle w:val="741"/>
              <w:jc w:val="left"/>
              <w:spacing w:line="440" w:lineRule="exact"/>
              <w:rPr>
                <w:rFonts w:ascii="宋体" w:cs="宋体"/>
                <w:bCs/>
                <w:color w:val="000000" w:themeColor="text1"/>
                <w:sz w:val="28"/>
                <w:szCs w:val="28"/>
                <w14:textFill>
                  <w14:solidFill>
                    <w14:schemeClr w14:val="tx1"/>
                  </w14:solidFill>
                </w14:textFill>
              </w:rPr>
            </w:pPr>
            <w:r>
              <w:rPr>
                <w:rFonts w:ascii="宋体" w:cs="宋体"/>
                <w:bCs/>
                <w:color w:val="000000" w:themeColor="text1"/>
                <w:sz w:val="28"/>
                <w:szCs w:val="28"/>
                <w14:textFill>
                  <w14:solidFill>
                    <w14:schemeClr w14:val="tx1"/>
                  </w14:solidFill>
                </w14:textFill>
              </w:rPr>
            </w:r>
            <w:r/>
          </w:p>
        </w:tc>
      </w:tr>
      <w:tr>
        <w:trPr>
          <w:trHeight w:val="1509"/>
        </w:trPr>
        <w:tc>
          <w:tcPr>
            <w:tcW w:w="748"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认证证书（3分）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投标人具有有效的经国家认证认可监督管理委员会备案的质量体系认证、环境管理体系认证、职业健康安全管理体系认证证书的，每有1项得1分，最高得3分。（提供证书扫描件及国家认证认可监督管理委员会网站查询截图，否则不得分）</w:t>
            </w:r>
            <w:r/>
          </w:p>
        </w:tc>
      </w:tr>
      <w:tr>
        <w:trPr>
          <w:trHeight w:val="1509"/>
        </w:trPr>
        <w:tc>
          <w:tcPr>
            <w:tcW w:w="748"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技术参数（17分）</w:t>
            </w:r>
            <w:r/>
          </w:p>
        </w:tc>
        <w:tc>
          <w:tcPr>
            <w:tcW w:w="4252" w:type="pct"/>
            <w:vAlign w:val="center"/>
            <w:textDirection w:val="lrTb"/>
            <w:noWrap w:val="false"/>
          </w:tcPr>
          <w:p>
            <w:pPr>
              <w:pStyle w:val="741"/>
              <w:jc w:val="left"/>
              <w:spacing w:line="440" w:lineRule="exact"/>
              <w:rPr>
                <w:color w:val="000000" w:themeColor="text1"/>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提供的产品参数完全响应招标文件要求的得17分。打“★”的技术参数出现负偏离的，每有一项扣1分，其他技术指标有负偏离的每有一项扣0.5分，扣完为止。技术指标不能满足招标文件实质性需求的，作无效投标处理。（打“ </w:t>
            </w:r>
            <w:r>
              <w:rPr>
                <w:rFonts w:hint="eastAsia" w:ascii="宋体" w:cs="宋体"/>
                <w:bCs/>
                <w:color w:val="000000" w:themeColor="text1"/>
                <w:sz w:val="28"/>
                <w:szCs w:val="28"/>
                <w:lang w:eastAsia="zh-CN"/>
                <w14:textFill>
                  <w14:solidFill>
                    <w14:schemeClr w14:val="tx1"/>
                  </w14:solidFill>
                </w14:textFill>
              </w:rPr>
              <w:t xml:space="preserve">★</w:t>
            </w:r>
            <w:r>
              <w:rPr>
                <w:rFonts w:hint="eastAsia" w:ascii="宋体" w:cs="宋体"/>
                <w:bCs/>
                <w:color w:val="000000" w:themeColor="text1"/>
                <w:sz w:val="28"/>
                <w:szCs w:val="28"/>
                <w14:textFill>
                  <w14:solidFill>
                    <w14:schemeClr w14:val="tx1"/>
                  </w14:solidFill>
                </w14:textFill>
              </w:rPr>
              <w:t xml:space="preserve"> ”的技术参数需提供第三方权威机构检验报告或佐证材料的，未提供视为负偏离。）</w:t>
            </w:r>
            <w:r/>
          </w:p>
        </w:tc>
      </w:tr>
      <w:tr>
        <w:trPr>
          <w:trHeight w:val="1509"/>
        </w:trPr>
        <w:tc>
          <w:tcPr>
            <w:tcW w:w="748"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bookmarkStart w:id="45" w:name="OLE_LINK5"/>
            <w:r>
              <w:rPr>
                <w:rFonts w:hint="eastAsia" w:ascii="宋体" w:cs="宋体"/>
                <w:bCs/>
                <w:color w:val="000000" w:themeColor="text1"/>
                <w:sz w:val="28"/>
                <w:szCs w:val="28"/>
                <w14:textFill>
                  <w14:solidFill>
                    <w14:schemeClr w14:val="tx1"/>
                  </w14:solidFill>
                </w14:textFill>
              </w:rPr>
              <w:t xml:space="preserve">产品制造商（2分）</w:t>
            </w:r>
            <w:bookmarkEnd w:id="45"/>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为保障产品质量，所投产品制造商获得省级专精特新或创新型企业证书得，有1个得1分，本项最高2分。</w:t>
            </w:r>
            <w:r/>
          </w:p>
        </w:tc>
      </w:tr>
      <w:tr>
        <w:trPr>
          <w:trHeight w:val="1525"/>
        </w:trPr>
        <w:tc>
          <w:tcPr>
            <w:tcW w:w="748"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项目技术方案（9分）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bookmarkStart w:id="46" w:name="OLE_LINK7"/>
            <w:r>
              <w:rPr>
                <w:rFonts w:hint="eastAsia" w:ascii="宋体" w:cs="宋体"/>
                <w:bCs/>
                <w:color w:val="000000" w:themeColor="text1"/>
                <w:sz w:val="28"/>
                <w:szCs w:val="28"/>
                <w14:textFill>
                  <w14:solidFill>
                    <w14:schemeClr w14:val="tx1"/>
                  </w14:solidFill>
                </w14:textFill>
              </w:rPr>
              <w:t xml:space="preserve">供应商需结合项目满足“高效供秧、智能育秧”的核心需求，提供针对性技术方案，包含智能育秧设备选配方案、规划建设实施方案、技术控制措施方案、风险防控与应对措施等内容。方案优于采购需求的，得9分；满足采购需求的，得5分；不满足采购需求或者未提供的不得分。</w:t>
            </w:r>
            <w:bookmarkEnd w:id="46"/>
            <w:r/>
            <w:r/>
          </w:p>
        </w:tc>
      </w:tr>
      <w:tr>
        <w:trPr>
          <w:trHeight w:val="1525"/>
        </w:trPr>
        <w:tc>
          <w:tcPr>
            <w:tcW w:w="748" w:type="pct"/>
            <w:vAlign w:val="center"/>
            <w:textDirection w:val="lrTb"/>
            <w:noWrap w:val="false"/>
          </w:tcPr>
          <w:p>
            <w:pPr>
              <w:pStyle w:val="741"/>
              <w:jc w:val="left"/>
              <w:spacing w:line="440" w:lineRule="exact"/>
              <w:rPr>
                <w:rFonts w:hint="eastAsia" w:ascii="宋体" w:hAnsi="Times New Roman" w:eastAsia="宋体" w:cs="宋体"/>
                <w:bCs/>
                <w:color w:val="000000" w:themeColor="text1"/>
                <w:sz w:val="28"/>
                <w:szCs w:val="28"/>
                <w14:textFill>
                  <w14:solidFill>
                    <w14:schemeClr w14:val="tx1"/>
                  </w14:solidFill>
                </w14:textFill>
              </w:rPr>
            </w:pPr>
            <w:r>
              <w:rPr>
                <w:rFonts w:hint="eastAsia" w:ascii="宋体" w:hAnsi="Times New Roman" w:eastAsia="宋体" w:cs="宋体"/>
                <w:bCs/>
                <w:color w:val="000000" w:themeColor="text1"/>
                <w:sz w:val="28"/>
                <w:szCs w:val="28"/>
                <w14:textFill>
                  <w14:solidFill>
                    <w14:schemeClr w14:val="tx1"/>
                  </w14:solidFill>
                </w14:textFill>
              </w:rPr>
              <w:t xml:space="preserve">项目实施管理方案（</w:t>
            </w:r>
            <w:r>
              <w:rPr>
                <w:rFonts w:hint="eastAsia" w:ascii="宋体" w:hAnsi="Times New Roman" w:eastAsia="宋体" w:cs="宋体"/>
                <w:bCs/>
                <w:color w:val="000000" w:themeColor="text1"/>
                <w:sz w:val="28"/>
                <w:szCs w:val="28"/>
                <w:lang w:val="en-US" w:eastAsia="zh-CN"/>
                <w14:textFill>
                  <w14:solidFill>
                    <w14:schemeClr w14:val="tx1"/>
                  </w14:solidFill>
                </w14:textFill>
              </w:rPr>
              <w:t xml:space="preserve">8</w:t>
            </w:r>
            <w:r>
              <w:rPr>
                <w:rFonts w:hint="eastAsia" w:ascii="宋体" w:hAnsi="Times New Roman" w:eastAsia="宋体" w:cs="宋体"/>
                <w:bCs/>
                <w:color w:val="000000" w:themeColor="text1"/>
                <w:sz w:val="28"/>
                <w:szCs w:val="28"/>
                <w14:textFill>
                  <w14:solidFill>
                    <w14:schemeClr w14:val="tx1"/>
                  </w14:solidFill>
                </w14:textFill>
              </w:rPr>
              <w:t xml:space="preserve">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供应商提供详细的项目实施管理方案，包括计划与进度管理方案、投入项目人员配置及分工、质量与安全管理方案、资源保障方案等。方案优于采购需求的，得</w:t>
            </w:r>
            <w:r>
              <w:rPr>
                <w:rFonts w:hint="eastAsia" w:ascii="宋体" w:cs="宋体"/>
                <w:bCs/>
                <w:color w:val="000000" w:themeColor="text1"/>
                <w:sz w:val="28"/>
                <w:szCs w:val="28"/>
                <w:lang w:val="en-US" w:eastAsia="zh-CN"/>
                <w14:textFill>
                  <w14:solidFill>
                    <w14:schemeClr w14:val="tx1"/>
                  </w14:solidFill>
                </w14:textFill>
              </w:rPr>
              <w:t xml:space="preserve">8</w:t>
            </w:r>
            <w:r>
              <w:rPr>
                <w:rFonts w:hint="eastAsia" w:ascii="宋体" w:cs="宋体"/>
                <w:bCs/>
                <w:color w:val="000000" w:themeColor="text1"/>
                <w:sz w:val="28"/>
                <w:szCs w:val="28"/>
                <w14:textFill>
                  <w14:solidFill>
                    <w14:schemeClr w14:val="tx1"/>
                  </w14:solidFill>
                </w14:textFill>
              </w:rPr>
              <w:t xml:space="preserve">分；满足采购需求的，得</w:t>
            </w:r>
            <w:r>
              <w:rPr>
                <w:rFonts w:hint="eastAsia" w:ascii="宋体" w:cs="宋体"/>
                <w:bCs/>
                <w:color w:val="000000" w:themeColor="text1"/>
                <w:sz w:val="28"/>
                <w:szCs w:val="28"/>
                <w:lang w:val="en-US" w:eastAsia="zh-CN"/>
                <w14:textFill>
                  <w14:solidFill>
                    <w14:schemeClr w14:val="tx1"/>
                  </w14:solidFill>
                </w14:textFill>
              </w:rPr>
              <w:t xml:space="preserve">4</w:t>
            </w:r>
            <w:r>
              <w:rPr>
                <w:rFonts w:hint="eastAsia" w:ascii="宋体" w:cs="宋体"/>
                <w:bCs/>
                <w:color w:val="000000" w:themeColor="text1"/>
                <w:sz w:val="28"/>
                <w:szCs w:val="28"/>
                <w14:textFill>
                  <w14:solidFill>
                    <w14:schemeClr w14:val="tx1"/>
                  </w14:solidFill>
                </w14:textFill>
              </w:rPr>
              <w:t xml:space="preserve">分；不满足采购需求或者未提供的，不得分。</w:t>
            </w:r>
            <w:r/>
          </w:p>
        </w:tc>
      </w:tr>
      <w:tr>
        <w:trPr>
          <w:trHeight w:val="1525"/>
        </w:trPr>
        <w:tc>
          <w:tcPr>
            <w:tcW w:w="748" w:type="pct"/>
            <w:vAlign w:val="center"/>
            <w:textDirection w:val="lrTb"/>
            <w:noWrap w:val="false"/>
          </w:tcPr>
          <w:p>
            <w:pPr>
              <w:pStyle w:val="741"/>
              <w:jc w:val="left"/>
              <w:spacing w:line="440" w:lineRule="exact"/>
              <w:rPr>
                <w:rFonts w:hint="eastAsia" w:ascii="宋体" w:hAnsi="Times New Roman" w:eastAsia="宋体" w:cs="宋体"/>
                <w:bCs/>
                <w:color w:val="000000" w:themeColor="text1"/>
                <w:sz w:val="28"/>
                <w:szCs w:val="28"/>
                <w14:textFill>
                  <w14:solidFill>
                    <w14:schemeClr w14:val="tx1"/>
                  </w14:solidFill>
                </w14:textFill>
              </w:rPr>
            </w:pPr>
            <w:r/>
            <w:bookmarkStart w:id="47" w:name="OLE_LINK6"/>
            <w:r>
              <w:rPr>
                <w:rFonts w:hint="eastAsia" w:ascii="宋体" w:hAnsi="Times New Roman" w:eastAsia="宋体" w:cs="宋体"/>
                <w:bCs/>
                <w:color w:val="000000" w:themeColor="text1"/>
                <w:sz w:val="28"/>
                <w:szCs w:val="28"/>
                <w14:textFill>
                  <w14:solidFill>
                    <w14:schemeClr w14:val="tx1"/>
                  </w14:solidFill>
                </w14:textFill>
              </w:rPr>
              <w:t xml:space="preserve">售后服务保障方案（</w:t>
            </w:r>
            <w:r>
              <w:rPr>
                <w:rFonts w:hint="eastAsia" w:ascii="宋体" w:hAnsi="Times New Roman" w:eastAsia="宋体" w:cs="宋体"/>
                <w:bCs/>
                <w:color w:val="000000" w:themeColor="text1"/>
                <w:sz w:val="28"/>
                <w:szCs w:val="28"/>
                <w:lang w:val="en-US" w:eastAsia="zh-CN"/>
                <w14:textFill>
                  <w14:solidFill>
                    <w14:schemeClr w14:val="tx1"/>
                  </w14:solidFill>
                </w14:textFill>
              </w:rPr>
              <w:t xml:space="preserve">5</w:t>
            </w:r>
            <w:r>
              <w:rPr>
                <w:rFonts w:hint="eastAsia" w:ascii="宋体" w:hAnsi="Times New Roman" w:eastAsia="宋体" w:cs="宋体"/>
                <w:bCs/>
                <w:color w:val="000000" w:themeColor="text1"/>
                <w:sz w:val="28"/>
                <w:szCs w:val="28"/>
                <w14:textFill>
                  <w14:solidFill>
                    <w14:schemeClr w14:val="tx1"/>
                  </w14:solidFill>
                </w14:textFill>
              </w:rPr>
              <w:t xml:space="preserve">分）</w:t>
            </w:r>
            <w:bookmarkEnd w:id="47"/>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投标人针对本项目提供切实可行的售后方案，内容包含但不限于售后服务内容、培训计划、响应时间、响应方式、应急保障等内容。方案优于采购需求的，得</w:t>
            </w:r>
            <w:r>
              <w:rPr>
                <w:rFonts w:hint="eastAsia" w:ascii="宋体" w:cs="宋体"/>
                <w:bCs/>
                <w:color w:val="000000" w:themeColor="text1"/>
                <w:sz w:val="28"/>
                <w:szCs w:val="28"/>
                <w:lang w:val="en-US" w:eastAsia="zh-CN"/>
                <w14:textFill>
                  <w14:solidFill>
                    <w14:schemeClr w14:val="tx1"/>
                  </w14:solidFill>
                </w14:textFill>
              </w:rPr>
              <w:t xml:space="preserve">5</w:t>
            </w:r>
            <w:r>
              <w:rPr>
                <w:rFonts w:hint="eastAsia" w:ascii="宋体" w:cs="宋体"/>
                <w:bCs/>
                <w:color w:val="000000" w:themeColor="text1"/>
                <w:sz w:val="28"/>
                <w:szCs w:val="28"/>
                <w14:textFill>
                  <w14:solidFill>
                    <w14:schemeClr w14:val="tx1"/>
                  </w14:solidFill>
                </w14:textFill>
              </w:rPr>
              <w:t xml:space="preserve">分；满足采购需求的，得</w:t>
            </w:r>
            <w:r>
              <w:rPr>
                <w:rFonts w:hint="eastAsia" w:ascii="宋体" w:cs="宋体"/>
                <w:bCs/>
                <w:color w:val="000000" w:themeColor="text1"/>
                <w:sz w:val="28"/>
                <w:szCs w:val="28"/>
                <w:lang w:val="en-US" w:eastAsia="zh-CN"/>
                <w14:textFill>
                  <w14:solidFill>
                    <w14:schemeClr w14:val="tx1"/>
                  </w14:solidFill>
                </w14:textFill>
              </w:rPr>
              <w:t xml:space="preserve">3</w:t>
            </w:r>
            <w:r>
              <w:rPr>
                <w:rFonts w:hint="eastAsia" w:ascii="宋体" w:cs="宋体"/>
                <w:bCs/>
                <w:color w:val="000000" w:themeColor="text1"/>
                <w:sz w:val="28"/>
                <w:szCs w:val="28"/>
                <w14:textFill>
                  <w14:solidFill>
                    <w14:schemeClr w14:val="tx1"/>
                  </w14:solidFill>
                </w14:textFill>
              </w:rPr>
              <w:t xml:space="preserve">分；不满足采购需求或者未提供的，不得分。</w:t>
            </w:r>
            <w:r/>
          </w:p>
        </w:tc>
      </w:tr>
      <w:tr>
        <w:trPr>
          <w:trHeight w:val="694"/>
        </w:trPr>
        <w:tc>
          <w:tcPr>
            <w:tcW w:w="748" w:type="pct"/>
            <w:vAlign w:val="center"/>
            <w:textDirection w:val="lrTb"/>
            <w:noWrap w:val="false"/>
          </w:tcPr>
          <w:p>
            <w:pPr>
              <w:pStyle w:val="741"/>
              <w:jc w:val="left"/>
              <w:spacing w:line="440" w:lineRule="exact"/>
              <w:rPr>
                <w:rFonts w:hint="eastAsia" w:ascii="宋体" w:hAnsi="Times New Roman" w:eastAsia="宋体" w:cs="宋体"/>
                <w:bCs/>
                <w:color w:val="000000" w:themeColor="text1"/>
                <w:sz w:val="28"/>
                <w:szCs w:val="28"/>
                <w14:textFill>
                  <w14:solidFill>
                    <w14:schemeClr w14:val="tx1"/>
                  </w14:solidFill>
                </w14:textFill>
              </w:rPr>
            </w:pPr>
            <w:r>
              <w:rPr>
                <w:rFonts w:hint="eastAsia" w:ascii="宋体" w:hAnsi="Times New Roman" w:eastAsia="宋体" w:cs="宋体"/>
                <w:bCs/>
                <w:color w:val="000000" w:themeColor="text1"/>
                <w:sz w:val="28"/>
                <w:szCs w:val="28"/>
                <w14:textFill>
                  <w14:solidFill>
                    <w14:schemeClr w14:val="tx1"/>
                  </w14:solidFill>
                </w14:textFill>
              </w:rPr>
              <w:t xml:space="preserve">企业服务能力（4分）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投标人具有信息化工程与技术服务能力评价证书CN IETS 1级、数字化技术应用与创新能力评价证书，有1项得2分，本项最高得4分。</w:t>
            </w:r>
            <w:r/>
          </w:p>
        </w:tc>
      </w:tr>
      <w:tr>
        <w:trPr>
          <w:trHeight w:val="1566"/>
        </w:trPr>
        <w:tc>
          <w:tcPr>
            <w:tcW w:w="748" w:type="pct"/>
            <w:vAlign w:val="center"/>
            <w:textDirection w:val="lrTb"/>
            <w:noWrap w:val="false"/>
          </w:tcPr>
          <w:p>
            <w:pPr>
              <w:pStyle w:val="741"/>
              <w:jc w:val="left"/>
              <w:spacing w:line="440" w:lineRule="exact"/>
              <w:rPr>
                <w:rFonts w:hint="eastAsia" w:ascii="宋体" w:hAnsi="Times New Roman" w:eastAsia="宋体" w:cs="宋体"/>
                <w:bCs/>
                <w:color w:val="000000" w:themeColor="text1"/>
                <w:sz w:val="28"/>
                <w:szCs w:val="28"/>
                <w14:textFill>
                  <w14:solidFill>
                    <w14:schemeClr w14:val="tx1"/>
                  </w14:solidFill>
                </w14:textFill>
              </w:rPr>
            </w:pPr>
            <w:r>
              <w:rPr>
                <w:rFonts w:hint="eastAsia" w:ascii="宋体" w:hAnsi="Times New Roman" w:eastAsia="宋体" w:cs="宋体"/>
                <w:bCs/>
                <w:color w:val="000000" w:themeColor="text1"/>
                <w:sz w:val="28"/>
                <w:szCs w:val="28"/>
                <w14:textFill>
                  <w14:solidFill>
                    <w14:schemeClr w14:val="tx1"/>
                  </w14:solidFill>
                </w14:textFill>
              </w:rPr>
              <w:t xml:space="preserve">售后及运维能力（4分）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投标人具有售后服务完善程度认证证书（十二星）、信息技术服务标准（ITSS）符合性证书（智能运维），有一个得2分，本项最高得4分。</w:t>
            </w:r>
            <w:r/>
          </w:p>
        </w:tc>
      </w:tr>
      <w:tr>
        <w:trPr>
          <w:trHeight w:val="1566"/>
        </w:trPr>
        <w:tc>
          <w:tcPr>
            <w:tcW w:w="748" w:type="pct"/>
            <w:vAlign w:val="center"/>
            <w:textDirection w:val="lrTb"/>
            <w:noWrap w:val="false"/>
          </w:tcPr>
          <w:p>
            <w:pPr>
              <w:pStyle w:val="741"/>
              <w:jc w:val="left"/>
              <w:spacing w:line="440" w:lineRule="exact"/>
              <w:rPr>
                <w:rFonts w:hint="eastAsia" w:ascii="宋体" w:hAnsi="Times New Roman" w:eastAsia="宋体" w:cs="宋体"/>
                <w:bCs/>
                <w:color w:val="000000" w:themeColor="text1"/>
                <w:sz w:val="28"/>
                <w:szCs w:val="28"/>
                <w14:textFill>
                  <w14:solidFill>
                    <w14:schemeClr w14:val="tx1"/>
                  </w14:solidFill>
                </w14:textFill>
              </w:rPr>
            </w:pPr>
            <w:r>
              <w:rPr>
                <w:rFonts w:hint="eastAsia" w:ascii="宋体" w:hAnsi="Times New Roman" w:eastAsia="宋体" w:cs="宋体"/>
                <w:bCs/>
                <w:color w:val="000000" w:themeColor="text1"/>
                <w:sz w:val="28"/>
                <w:szCs w:val="28"/>
                <w14:textFill>
                  <w14:solidFill>
                    <w14:schemeClr w14:val="tx1"/>
                  </w14:solidFill>
                </w14:textFill>
              </w:rPr>
              <w:t xml:space="preserve">软件著作权（2分）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投标人具备智能农业温室监控平台软件软著、物联网服务台系统软件软著，每提供一个得1分，全部提供得2分，未提供的不得分。本项最高得2分。</w:t>
            </w:r>
            <w:r/>
          </w:p>
          <w:p>
            <w:pPr>
              <w:pStyle w:val="741"/>
              <w:jc w:val="left"/>
              <w:spacing w:line="440" w:lineRule="exact"/>
              <w:rPr>
                <w:rFonts w:ascii="宋体" w:cs="宋体"/>
                <w:bCs/>
                <w:color w:val="000000" w:themeColor="text1"/>
                <w:sz w:val="28"/>
                <w:szCs w:val="28"/>
                <w14:textFill>
                  <w14:solidFill>
                    <w14:schemeClr w14:val="tx1"/>
                  </w14:solidFill>
                </w14:textFill>
              </w:rPr>
            </w:pPr>
            <w:r>
              <w:rPr>
                <w:rFonts w:ascii="宋体" w:cs="宋体"/>
                <w:bCs/>
                <w:color w:val="000000" w:themeColor="text1"/>
                <w:sz w:val="28"/>
                <w:szCs w:val="28"/>
                <w14:textFill>
                  <w14:solidFill>
                    <w14:schemeClr w14:val="tx1"/>
                  </w14:solidFill>
                </w14:textFill>
              </w:rPr>
            </w:r>
            <w:r/>
          </w:p>
        </w:tc>
      </w:tr>
      <w:tr>
        <w:trPr>
          <w:trHeight w:val="1566"/>
        </w:trPr>
        <w:tc>
          <w:tcPr>
            <w:tcW w:w="748" w:type="pct"/>
            <w:vAlign w:val="center"/>
            <w:textDirection w:val="lrTb"/>
            <w:noWrap w:val="false"/>
          </w:tcPr>
          <w:p>
            <w:pPr>
              <w:pStyle w:val="741"/>
              <w:jc w:val="left"/>
              <w:spacing w:line="440" w:lineRule="exact"/>
              <w:rPr>
                <w:rFonts w:hint="eastAsia" w:ascii="宋体" w:hAnsi="Times New Roman" w:eastAsia="宋体" w:cs="宋体"/>
                <w:bCs/>
                <w:color w:val="000000" w:themeColor="text1"/>
                <w:sz w:val="28"/>
                <w:szCs w:val="28"/>
                <w14:textFill>
                  <w14:solidFill>
                    <w14:schemeClr w14:val="tx1"/>
                  </w14:solidFill>
                </w14:textFill>
              </w:rPr>
            </w:pPr>
            <w:r>
              <w:rPr>
                <w:rFonts w:hint="eastAsia" w:ascii="宋体" w:hAnsi="Times New Roman" w:eastAsia="宋体" w:cs="宋体"/>
                <w:bCs/>
                <w:color w:val="000000" w:themeColor="text1"/>
                <w:sz w:val="28"/>
                <w:szCs w:val="28"/>
                <w14:textFill>
                  <w14:solidFill>
                    <w14:schemeClr w14:val="tx1"/>
                  </w14:solidFill>
                </w14:textFill>
              </w:rPr>
              <w:t xml:space="preserve">项目经理（5分）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针对本项目配备一名项目经理，项目经理本人具有机电工程一级建造师、安全生产考核合格证书、系统集成项目管理工程师、高级工程师、ITSS信息技术应用创新服务工程师，以上证书每提供一个得1分，本项最高得5分。</w:t>
            </w:r>
            <w:r/>
          </w:p>
          <w:p>
            <w:pPr>
              <w:pStyle w:val="741"/>
              <w:jc w:val="left"/>
              <w:spacing w:line="440" w:lineRule="exact"/>
              <w:rPr>
                <w:rFonts w:ascii="宋体" w:cs="宋体"/>
                <w:bCs/>
                <w:color w:val="000000" w:themeColor="text1"/>
                <w:sz w:val="28"/>
                <w:szCs w:val="28"/>
                <w14:textFill>
                  <w14:solidFill>
                    <w14:schemeClr w14:val="tx1"/>
                  </w14:solidFill>
                </w14:textFill>
              </w:rPr>
            </w:pPr>
            <w:r>
              <w:rPr>
                <w:rFonts w:ascii="宋体" w:cs="宋体"/>
                <w:bCs/>
                <w:color w:val="000000" w:themeColor="text1"/>
                <w:sz w:val="28"/>
                <w:szCs w:val="28"/>
                <w14:textFill>
                  <w14:solidFill>
                    <w14:schemeClr w14:val="tx1"/>
                  </w14:solidFill>
                </w14:textFill>
              </w:rPr>
            </w:r>
            <w:r/>
          </w:p>
        </w:tc>
      </w:tr>
      <w:tr>
        <w:trPr>
          <w:trHeight w:val="1566"/>
        </w:trPr>
        <w:tc>
          <w:tcPr>
            <w:tcW w:w="748"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运维负责人（4分）</w:t>
            </w:r>
            <w:r/>
          </w:p>
        </w:tc>
        <w:tc>
          <w:tcPr>
            <w:tcW w:w="4252" w:type="pct"/>
            <w:vAlign w:val="center"/>
            <w:textDirection w:val="lrTb"/>
            <w:noWrap w:val="false"/>
          </w:tcPr>
          <w:p>
            <w:pPr>
              <w:pStyle w:val="741"/>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针对本项目配备一名运维负责人，运维负责人本人具有高级IT运维工程师、生态环境工程师、PMP、网络工程师，以上证书每提供一个得1分，本项最高得4分。</w:t>
            </w:r>
            <w:r/>
          </w:p>
        </w:tc>
      </w:tr>
      <w:tr>
        <w:trPr>
          <w:trHeight w:val="1566"/>
        </w:trPr>
        <w:tc>
          <w:tcPr>
            <w:tcW w:w="748" w:type="pct"/>
            <w:vAlign w:val="center"/>
            <w:textDirection w:val="lrTb"/>
            <w:noWrap w:val="false"/>
          </w:tcPr>
          <w:p>
            <w:pPr>
              <w:pStyle w:val="741"/>
              <w:jc w:val="left"/>
              <w:spacing w:line="440" w:lineRule="exact"/>
              <w:rPr>
                <w:rFonts w:hint="eastAsia" w:ascii="宋体" w:cs="宋体"/>
                <w:bCs/>
                <w:color w:val="000000" w:themeColor="text1"/>
                <w:sz w:val="28"/>
                <w:szCs w:val="28"/>
                <w14:textFill>
                  <w14:solidFill>
                    <w14:schemeClr w14:val="tx1"/>
                  </w14:solidFill>
                </w14:textFill>
              </w:rPr>
            </w:pPr>
            <w:r/>
            <w:bookmarkStart w:id="48" w:name="OLE_LINK8"/>
            <w:r>
              <w:rPr>
                <w:rFonts w:hint="eastAsia" w:ascii="宋体" w:cs="宋体"/>
                <w:bCs/>
                <w:color w:val="000000" w:themeColor="text1"/>
                <w:sz w:val="28"/>
                <w:szCs w:val="28"/>
                <w14:textFill>
                  <w14:solidFill>
                    <w14:schemeClr w14:val="tx1"/>
                  </w14:solidFill>
                </w14:textFill>
              </w:rPr>
              <w:t xml:space="preserve">功能演示视频（5分）</w:t>
            </w:r>
            <w:bookmarkEnd w:id="48"/>
            <w:r/>
            <w:r/>
          </w:p>
        </w:tc>
        <w:tc>
          <w:tcPr>
            <w:tcW w:w="4252" w:type="pct"/>
            <w:vAlign w:val="center"/>
            <w:textDirection w:val="lrTb"/>
            <w:noWrap w:val="false"/>
          </w:tcPr>
          <w:p>
            <w:pPr>
              <w:pStyle w:val="741"/>
              <w:jc w:val="left"/>
              <w:spacing w:line="440" w:lineRule="exact"/>
              <w:rPr>
                <w:rFonts w:hint="eastAsia"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为保障项目智能化标准，供应商需基于配套程序制作不超过5分钟的智能控制系统功能操作演示视频，内容需覆盖各板块页面的功能、布局及操作使用流程，功能模块包括（1）智能大棚内外遮阳、通风、升降温各执行机构的运行状态查看和启闭（2）监控视频运行状态查看和操作（3）温湿度传感器运行状态查看（4）水肥系统电磁阀运行状态查看和启闭（5）气象传感器运行状态查看。视频描述讲解细致，功能体现详尽，完全满足要求的得5分；视频描述讲解不完整，功能体现缺项，每有一项扣1分，扣完为止。不演示不得分。</w:t>
            </w:r>
            <w:r/>
          </w:p>
        </w:tc>
      </w:tr>
    </w:tbl>
    <w:p>
      <w:pPr>
        <w:pStyle w:val="741"/>
        <w:jc w:val="left"/>
        <w:spacing w:line="440" w:lineRule="exact"/>
        <w:rPr>
          <w:rFonts w:ascii="宋体" w:cs="宋体"/>
          <w:bCs/>
          <w:color w:val="000000" w:themeColor="text1"/>
          <w:sz w:val="28"/>
          <w:szCs w:val="28"/>
          <w14:textFill>
            <w14:solidFill>
              <w14:schemeClr w14:val="tx1"/>
            </w14:solidFill>
          </w14:textFill>
        </w:rPr>
      </w:pPr>
      <w:r>
        <w:rPr>
          <w:rFonts w:ascii="宋体"/>
          <w:color w:val="000000" w:themeColor="text1"/>
          <w:sz w:val="30"/>
          <w:szCs w:val="30"/>
          <w14:textFill>
            <w14:solidFill>
              <w14:schemeClr w14:val="tx1"/>
            </w14:solidFill>
          </w14:textFill>
        </w:rPr>
        <w:t xml:space="preserve">本章说明：</w:t>
      </w:r>
      <w:r>
        <w:rPr>
          <w:rFonts w:hint="eastAsia" w:ascii="宋体" w:cs="宋体"/>
          <w:b/>
          <w:bCs/>
          <w:color w:val="000000" w:themeColor="text1"/>
          <w:sz w:val="28"/>
          <w:szCs w:val="28"/>
          <w14:textFill>
            <w14:solidFill>
              <w14:schemeClr w14:val="tx1"/>
            </w14:solidFill>
          </w14:textFill>
        </w:rPr>
        <w:t xml:space="preserve">注：以上所有人员须提供相关证书扫描件及近六个月任意一个月由投标人为其缴纳的社保证明扫描件</w:t>
      </w:r>
      <w:r/>
    </w:p>
    <w:p>
      <w:pPr>
        <w:pStyle w:val="74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（一）本项目采用综合评分法。</w:t>
      </w:r>
      <w:r/>
    </w:p>
    <w:p>
      <w:pPr>
        <w:pStyle w:val="741"/>
        <w:ind w:firstLine="600"/>
        <w:spacing w:line="520" w:lineRule="exact"/>
        <w:widowControl/>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w:t>
      </w:r>
      <w:r>
        <w:rPr>
          <w:rFonts w:hint="eastAsia" w:ascii="宋体" w:hAnsi="宋体" w:cs="宋体"/>
          <w:color w:val="ee0000"/>
          <w:sz w:val="28"/>
          <w:szCs w:val="28"/>
        </w:rPr>
        <w:t xml:space="preserve">本项目为非专门面向中小微企业采购的项目。根据《政府采购促进中小企业发展管理办法》规定，对小、微型企业承接服务的价格给予10%的扣除，用扣除后的价格参与评审</w:t>
      </w:r>
      <w:r>
        <w:rPr>
          <w:rFonts w:hint="eastAsia" w:ascii="宋体"/>
          <w:color w:val="ee0000"/>
          <w:sz w:val="30"/>
          <w:szCs w:val="30"/>
        </w:rPr>
        <w:t xml:space="preserve">。</w:t>
      </w:r>
      <w:r/>
    </w:p>
    <w:p>
      <w:pPr>
        <w:pStyle w:val="741"/>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43"/>
        <w:rPr>
          <w:rFonts w:ascii="宋体" w:eastAsia="宋体"/>
          <w:color w:val="000000" w:themeColor="text1"/>
          <w:sz w:val="24"/>
          <w14:textFill>
            <w14:solidFill>
              <w14:schemeClr w14:val="tx1"/>
            </w14:solidFill>
          </w14:textFill>
        </w:rPr>
      </w:pPr>
      <w:r/>
      <w:bookmarkStart w:id="49" w:name="_Toc522790134"/>
      <w:r/>
      <w:bookmarkStart w:id="50" w:name="_Toc523404699"/>
      <w:r>
        <w:rPr>
          <w:rFonts w:ascii="宋体" w:eastAsia="宋体"/>
          <w:color w:val="000000" w:themeColor="text1"/>
          <w14:textFill>
            <w14:solidFill>
              <w14:schemeClr w14:val="tx1"/>
            </w14:solidFill>
          </w14:textFill>
        </w:rPr>
        <w:br w:type="page" w:clear="all"/>
      </w:r>
      <w:r>
        <w:rPr>
          <w:rFonts w:ascii="宋体" w:eastAsia="宋体"/>
          <w:color w:val="000000" w:themeColor="text1"/>
          <w14:textFill>
            <w14:solidFill>
              <w14:schemeClr w14:val="tx1"/>
            </w14:solidFill>
          </w14:textFill>
        </w:rPr>
        <w:t xml:space="preserve">第五章  拟签订的合同文本</w:t>
      </w:r>
      <w:bookmarkEnd w:id="49"/>
      <w:r/>
      <w:bookmarkEnd w:id="50"/>
      <w:r/>
      <w:r/>
    </w:p>
    <w:p>
      <w:pPr>
        <w:pStyle w:val="741"/>
        <w:ind w:firstLine="480"/>
        <w:spacing w:line="360" w:lineRule="exact"/>
        <w:widowControl/>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jc w:val="left"/>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50"/>
        <w:jc w:val="center"/>
        <w:spacing w:after="0"/>
        <w:rPr>
          <w:rFonts w:ascii="宋体" w:cs="宋体"/>
          <w:b/>
          <w:bCs/>
          <w:color w:val="000000" w:themeColor="text1"/>
          <w:spacing w:val="-20"/>
          <w:sz w:val="48"/>
          <w:szCs w:val="48"/>
          <w14:textFill>
            <w14:solidFill>
              <w14:schemeClr w14:val="tx1"/>
            </w14:solidFill>
          </w14:textFill>
        </w:rPr>
      </w:pPr>
      <w:r/>
      <w:bookmarkStart w:id="51" w:name="_Toc3995"/>
      <w:r/>
      <w:bookmarkStart w:id="52" w:name="_Toc522790135"/>
      <w:r/>
      <w:bookmarkStart w:id="53" w:name="_Toc523404700"/>
      <w:r/>
      <w:r/>
    </w:p>
    <w:p>
      <w:pPr>
        <w:pStyle w:val="750"/>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pStyle w:val="750"/>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pStyle w:val="750"/>
        <w:jc w:val="center"/>
        <w:spacing w:after="0"/>
        <w:rPr>
          <w:rFonts w:ascii="宋体" w:cs="宋体"/>
          <w:b/>
          <w:bCs/>
          <w:color w:val="000000" w:themeColor="text1"/>
          <w:spacing w:val="-20"/>
          <w:sz w:val="48"/>
          <w:szCs w:val="48"/>
          <w14:textFill>
            <w14:solidFill>
              <w14:schemeClr w14:val="tx1"/>
            </w14:solidFill>
          </w14:textFill>
        </w:rPr>
      </w:pPr>
      <w:r>
        <w:rPr>
          <w:rFonts w:hint="eastAsia" w:ascii="宋体" w:cs="宋体"/>
          <w:b/>
          <w:bCs/>
          <w:color w:val="000000" w:themeColor="text1"/>
          <w:spacing w:val="-20"/>
          <w:sz w:val="48"/>
          <w:szCs w:val="48"/>
          <w14:textFill>
            <w14:solidFill>
              <w14:schemeClr w14:val="tx1"/>
            </w14:solidFill>
          </w14:textFill>
        </w:rPr>
        <w:t xml:space="preserve">政府采购货物买卖合同</w:t>
      </w:r>
      <w:r/>
    </w:p>
    <w:p>
      <w:pPr>
        <w:pStyle w:val="750"/>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ind w:left="400"/>
        <w:spacing w:line="360" w:lineRule="auto"/>
        <w:rPr>
          <w:color w:val="000000" w:themeColor="text1"/>
          <w:sz w:val="32"/>
          <w:szCs w:val="32"/>
          <w14:textFill>
            <w14:solidFill>
              <w14:schemeClr w14:val="tx1"/>
            </w14:solidFill>
          </w14:textFill>
        </w:rPr>
      </w:pPr>
      <w:r>
        <w:rPr>
          <w:rFonts w:hint="eastAsia" w:ascii="宋体" w:cs="宋体"/>
          <w:color w:val="000000" w:themeColor="text1"/>
          <w:sz w:val="32"/>
          <w:szCs w:val="32"/>
          <w14:textFill>
            <w14:solidFill>
              <w14:schemeClr w14:val="tx1"/>
            </w14:solidFill>
          </w14:textFill>
        </w:rPr>
        <w:t xml:space="preserve">项目名称：</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合同编号：</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甲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乙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签订时间：</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14:textFill>
            <w14:solidFill>
              <w14:schemeClr w14:val="tx1"/>
            </w14:solidFill>
          </w14:textFill>
        </w:rPr>
      </w:r>
      <w:bookmarkEnd w:id="51"/>
      <w:r/>
      <w:r/>
    </w:p>
    <w:p>
      <w:pPr>
        <w:pStyle w:val="731"/>
        <w:jc w:val="center"/>
        <w:spacing w:line="400" w:lineRule="exact"/>
        <w:rPr>
          <w:rFonts w:ascii="黑体" w:eastAsia="黑体"/>
          <w:b w:val="0"/>
          <w:bCs w:val="0"/>
          <w:color w:val="000000" w:themeColor="text1"/>
          <w:sz w:val="28"/>
          <w:szCs w:val="28"/>
          <w14:textFill>
            <w14:solidFill>
              <w14:schemeClr w14:val="tx1"/>
            </w14:solidFill>
          </w14:textFill>
        </w:rPr>
      </w:pPr>
      <w:r/>
      <w:bookmarkStart w:id="54" w:name="_Toc22209"/>
      <w:r>
        <w:rPr>
          <w:rFonts w:hint="eastAsia" w:ascii="黑体" w:eastAsia="黑体"/>
          <w:b w:val="0"/>
          <w:bCs w:val="0"/>
          <w:color w:val="000000" w:themeColor="text1"/>
          <w:sz w:val="28"/>
          <w:szCs w:val="28"/>
          <w14:textFill>
            <w14:solidFill>
              <w14:schemeClr w14:val="tx1"/>
            </w14:solidFill>
          </w14:textFill>
        </w:rPr>
        <w:t xml:space="preserve">第一节 政府采购合同协议书</w:t>
      </w:r>
      <w:bookmarkEnd w:id="54"/>
      <w:r/>
      <w:r/>
    </w:p>
    <w:p>
      <w:pPr>
        <w:pStyle w:val="731"/>
        <w:jc w:val="center"/>
        <w:spacing w:line="400" w:lineRule="exact"/>
        <w:rPr>
          <w:rFonts w:ascii="黑体" w:eastAsia="黑体"/>
          <w:b w:val="0"/>
          <w:bCs w:val="0"/>
          <w:color w:val="000000" w:themeColor="text1"/>
          <w:sz w:val="28"/>
          <w:szCs w:val="28"/>
          <w14:textFill>
            <w14:solidFill>
              <w14:schemeClr w14:val="tx1"/>
            </w14:solidFill>
          </w14:textFill>
        </w:rPr>
      </w:pPr>
      <w:r>
        <w:rPr>
          <w:rFonts w:ascii="黑体" w:eastAsia="黑体"/>
          <w:b w:val="0"/>
          <w:bCs w:val="0"/>
          <w:color w:val="000000" w:themeColor="text1"/>
          <w:sz w:val="28"/>
          <w:szCs w:val="28"/>
          <w14:textFill>
            <w14:solidFill>
              <w14:schemeClr w14:val="tx1"/>
            </w14:solidFill>
          </w14:textFill>
        </w:rPr>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（采购人、受采购人委托签订合同的单位或采购</w:t>
      </w:r>
      <w:r>
        <w:rPr>
          <w:rFonts w:hint="eastAsia" w:ascii="宋体"/>
          <w:color w:val="000000" w:themeColor="text1"/>
          <w:szCs w:val="21"/>
          <w14:textFill>
            <w14:solidFill>
              <w14:schemeClr w14:val="tx1"/>
            </w14:solidFill>
          </w14:textFill>
        </w:rPr>
        <w:tab/>
      </w:r>
      <w:r>
        <w:rPr>
          <w:rFonts w:hint="eastAsia" w:ascii="宋体"/>
          <w:color w:val="000000" w:themeColor="text1"/>
          <w:szCs w:val="21"/>
          <w14:textFill>
            <w14:solidFill>
              <w14:schemeClr w14:val="tx1"/>
            </w14:solidFill>
          </w14:textFill>
        </w:rPr>
        <w:t xml:space="preserve">                                   文件约定的合同甲方）</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乙方1（全称）：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（供应商）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51"/>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项目信息</w:t>
      </w:r>
      <w:r/>
    </w:p>
    <w:p>
      <w:pPr>
        <w:pStyle w:val="751"/>
        <w:numPr>
          <w:ilvl w:val="0"/>
          <w:numId w:val="2"/>
        </w:numPr>
        <w:ind w:firstLine="400"/>
        <w:jc w:val="both"/>
        <w:spacing w:after="0" w:line="400" w:lineRule="exact"/>
        <w:widowControl w:val="off"/>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采购项目名称：</w:t>
      </w:r>
      <w:r>
        <w:rPr>
          <w:rFonts w:ascii="宋体"/>
          <w:color w:val="000000" w:themeColor="text1"/>
          <w:szCs w:val="21"/>
          <w:u w:val="single"/>
          <w14:textFill>
            <w14:solidFill>
              <w14:schemeClr w14:val="tx1"/>
            </w14:solidFill>
          </w14:textFill>
        </w:rPr>
        <w:t xml:space="preserve">                                          </w:t>
      </w:r>
      <w:r/>
    </w:p>
    <w:p>
      <w:pPr>
        <w:pStyle w:val="751"/>
        <w:spacing w:after="0" w:line="400" w:lineRule="exact"/>
        <w:tabs>
          <w:tab w:val="left" w:pos="999"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采购项目编号：</w:t>
      </w:r>
      <w:r>
        <w:rPr>
          <w:rFonts w:ascii="宋体"/>
          <w:color w:val="000000" w:themeColor="text1"/>
          <w:szCs w:val="21"/>
          <w:u w:val="single"/>
          <w14:textFill>
            <w14:solidFill>
              <w14:schemeClr w14:val="tx1"/>
            </w14:solidFill>
          </w14:textFill>
        </w:rPr>
        <w:t xml:space="preserve">                                          </w:t>
      </w:r>
      <w:r/>
    </w:p>
    <w:p>
      <w:pPr>
        <w:pStyle w:val="751"/>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（2）采购计划编号：</w:t>
      </w:r>
      <w:r>
        <w:rPr>
          <w:rFonts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 xml:space="preserve">     </w:t>
      </w:r>
      <w:r>
        <w:rPr>
          <w:rFonts w:ascii="宋体"/>
          <w:color w:val="000000" w:themeColor="text1"/>
          <w:szCs w:val="21"/>
          <w14:textFill>
            <w14:solidFill>
              <w14:schemeClr w14:val="tx1"/>
            </w14:solidFill>
          </w14:textFill>
        </w:rPr>
        <w:t xml:space="preserve"> </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（3）项目内容：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采购标的及数量（台/套</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个</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架</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组等）：</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品牌：</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规格型号：</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p>
    <w:p>
      <w:pPr>
        <w:ind w:firstLine="9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采购标的的技术要求、商务要求具体见附件。</w:t>
      </w:r>
      <w:r/>
    </w:p>
    <w:p>
      <w:pPr>
        <w:ind w:firstLine="900"/>
        <w:spacing w:line="400" w:lineRule="exact"/>
        <w:rPr>
          <w:rFonts w:ascii="宋体" w:cs="宋体"/>
          <w:color w:val="000000" w:themeColor="text1"/>
          <w:szCs w:val="21"/>
          <w14:textFill>
            <w14:solidFill>
              <w14:schemeClr w14:val="tx1"/>
            </w14:solidFill>
          </w14:textFill>
        </w:rPr>
      </w:pPr>
      <w:r>
        <w:rPr>
          <w:rFonts w:hint="eastAsia" w:ascii="汉仪书宋二S" w:eastAsia="汉仪书宋二S" w:cs="汉仪书宋二S"/>
          <w:color w:val="000000" w:themeColor="text1"/>
          <w:szCs w:val="21"/>
          <w14:textFill>
            <w14:solidFill>
              <w14:schemeClr w14:val="tx1"/>
            </w14:solidFill>
          </w14:textFill>
        </w:rPr>
        <w:t xml:space="preserve">①</w:t>
      </w:r>
      <w:r>
        <w:rPr>
          <w:rFonts w:hint="eastAsia" w:ascii="宋体" w:cs="宋体"/>
          <w:color w:val="000000" w:themeColor="text1"/>
          <w:szCs w:val="21"/>
          <w14:textFill>
            <w14:solidFill>
              <w14:schemeClr w14:val="tx1"/>
            </w14:solidFill>
          </w14:textFill>
        </w:rPr>
        <w:t xml:space="preserve">涉及信息类产品，请填写该产品关键部件的品牌、型号：</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标的名称：</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关键部件：</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型号：</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       </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w:t>
      </w:r>
      <w:r>
        <w:rPr>
          <w:rFonts w:ascii="宋体" w:eastAsia="宋体" w:cs="宋体"/>
          <w:color w:val="000000" w:themeColor="text1"/>
          <w:sz w:val="21"/>
          <w14:textFill>
            <w14:solidFill>
              <w14:schemeClr w14:val="tx1"/>
            </w14:solidFill>
          </w14:textFill>
        </w:rPr>
        <w:t xml:space="preserve">4</w:t>
      </w:r>
      <w:r>
        <w:rPr>
          <w:rFonts w:hint="eastAsia" w:ascii="宋体" w:eastAsia="宋体" w:cs="宋体"/>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分散采购</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w:t>
      </w:r>
      <w:r>
        <w:rPr>
          <w:rFonts w:ascii="宋体" w:eastAsia="宋体" w:cs="宋体"/>
          <w:color w:val="000000" w:themeColor="text1"/>
          <w:sz w:val="21"/>
          <w14:textFill>
            <w14:solidFill>
              <w14:schemeClr w14:val="tx1"/>
            </w14:solidFill>
          </w14:textFill>
        </w:rPr>
        <w:t xml:space="preserve">5</w:t>
      </w:r>
      <w:r>
        <w:rPr>
          <w:rFonts w:hint="eastAsia" w:ascii="宋体" w:eastAsia="宋体" w:cs="宋体"/>
          <w:color w:val="000000" w:themeColor="text1"/>
          <w:sz w:val="21"/>
          <w14:textFill>
            <w14:solidFill>
              <w14:schemeClr w14:val="tx1"/>
            </w14:solidFill>
          </w14:textFill>
        </w:rPr>
        <w:t xml:space="preserve">）政府采购人式：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竞争性磋商</w:t>
      </w:r>
      <w:r/>
    </w:p>
    <w:p>
      <w:pPr>
        <w:pStyle w:val="1056"/>
        <w:ind w:firstLine="440"/>
        <w:rPr>
          <w:rFonts w:asci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其他：</w:t>
      </w:r>
      <w:r>
        <w:rPr>
          <w:rFonts w:hint="eastAsia" w:ascii="宋体" w:eastAsia="宋体" w:cs="宋体"/>
          <w:color w:val="000000" w:themeColor="text1"/>
          <w:sz w:val="21"/>
          <w:u w:val="single"/>
          <w14:textFill>
            <w14:solidFill>
              <w14:schemeClr w14:val="tx1"/>
            </w14:solidFill>
          </w14:textFill>
        </w:rPr>
        <w:t xml:space="preserve">          </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56"/>
        <w:ind w:firstLine="2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7</w:t>
      </w:r>
      <w:r>
        <w:rPr>
          <w:rFonts w:hint="eastAsia" w:asci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分包主要内容：</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分包供应商/制造商名称（如供应商和制造商不同，请分别填写）：</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分包供应商/制造商类型（如果供应商和制造商不同，只填写制造商类型）：</w:t>
      </w:r>
      <w:r/>
    </w:p>
    <w:p>
      <w:pPr>
        <w:ind w:firstLine="800"/>
        <w:spacing w:line="400" w:lineRule="exact"/>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小微型企业  </w:t>
      </w:r>
      <w:r/>
    </w:p>
    <w:p>
      <w:pPr>
        <w:ind w:firstLine="800"/>
        <w:spacing w:line="400" w:lineRule="exact"/>
        <w:rPr>
          <w:rFonts w:eastAsia="华文楷体"/>
          <w:color w:val="000000" w:themeColor="text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p>
    <w:p>
      <w:pPr>
        <w:spacing w:line="400" w:lineRule="exact"/>
        <w:rPr>
          <w:rFonts w:ascii="宋体" w:cs="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w:t>
      </w:r>
      <w:r>
        <w:rPr>
          <w:rFonts w:ascii="宋体" w:cs="宋体"/>
          <w:color w:val="000000" w:themeColor="text1"/>
          <w:szCs w:val="21"/>
          <w14:textFill>
            <w14:solidFill>
              <w14:schemeClr w14:val="tx1"/>
            </w14:solidFill>
          </w14:textFill>
        </w:rPr>
        <w:t xml:space="preserve">8</w:t>
      </w:r>
      <w:r>
        <w:rPr>
          <w:rFonts w:hint="eastAsia" w:asci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否</w:t>
      </w:r>
      <w:r/>
    </w:p>
    <w:p>
      <w:pPr>
        <w:pStyle w:val="1056"/>
        <w:ind w:firstLine="420"/>
        <w:tabs>
          <w:tab w:val="left" w:pos="1340" w:leader="none"/>
        </w:tabs>
        <w:rPr>
          <w:rFonts w:ascii="宋体" w:eastAsia="宋体" w:cs="宋体"/>
          <w:color w:val="000000" w:themeColor="text1"/>
          <w:sz w:val="21"/>
          <w:u w:val="single"/>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iCs/>
          <w:color w:val="000000" w:themeColor="text1"/>
          <w:sz w:val="21"/>
          <w14:textFill>
            <w14:solidFill>
              <w14:schemeClr w14:val="tx1"/>
            </w14:solidFill>
          </w14:textFill>
        </w:rPr>
        <w:t xml:space="preserve">部分由外国投资者投资</w:t>
      </w:r>
      <w:r/>
    </w:p>
    <w:p>
      <w:pPr>
        <w:ind w:firstLine="42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w:t>
      </w:r>
      <w:r>
        <w:rPr>
          <w:rFonts w:ascii="宋体" w:cs="宋体"/>
          <w:color w:val="000000" w:themeColor="text1"/>
          <w:sz w:val="21"/>
          <w:szCs w:val="21"/>
          <w14:textFill>
            <w14:solidFill>
              <w14:schemeClr w14:val="tx1"/>
            </w14:solidFill>
          </w14:textFill>
        </w:rPr>
        <w:t xml:space="preserve">9</w:t>
      </w:r>
      <w:r>
        <w:rPr>
          <w:rFonts w:hint="eastAsia" w:ascii="宋体" w:cs="宋体"/>
          <w:color w:val="000000" w:themeColor="text1"/>
          <w:sz w:val="21"/>
          <w:szCs w:val="21"/>
          <w14:textFill>
            <w14:solidFill>
              <w14:schemeClr w14:val="tx1"/>
            </w14:solidFill>
          </w14:textFill>
        </w:rPr>
        <w:t xml:space="preserve">）是否涉及进口产品：</w:t>
      </w:r>
      <w:r/>
    </w:p>
    <w:p>
      <w:pPr>
        <w:ind w:firstLine="8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是，《政府采购品目分类目录》底级品目名称：</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金额：</w:t>
      </w:r>
      <w:r>
        <w:rPr>
          <w:rFonts w:hint="eastAsia" w:ascii="宋体" w:cs="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国别：</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规格型号：</w:t>
      </w:r>
      <w:r>
        <w:rPr>
          <w:rFonts w:hint="eastAsia" w:ascii="宋体" w:cs="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（1</w:t>
      </w:r>
      <w:r>
        <w:rPr>
          <w:rFonts w:ascii="宋体"/>
          <w:color w:val="000000" w:themeColor="text1"/>
          <w:sz w:val="21"/>
          <w:szCs w:val="21"/>
          <w14:textFill>
            <w14:solidFill>
              <w14:schemeClr w14:val="tx1"/>
            </w14:solidFill>
          </w14:textFill>
        </w:rPr>
        <w:t xml:space="preserve">0</w:t>
      </w:r>
      <w:r>
        <w:rPr>
          <w:rFonts w:hint="eastAsia" w:ascii="宋体"/>
          <w:color w:val="000000" w:themeColor="text1"/>
          <w:sz w:val="21"/>
          <w:szCs w:val="21"/>
          <w14:textFill>
            <w14:solidFill>
              <w14:schemeClr w14:val="tx1"/>
            </w14:solidFill>
          </w14:textFill>
        </w:rPr>
        <w:t xml:space="preserve">）是否涉及节能产品：</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是，《节能产品政府采购品目清单》的底级品目名称：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是否涉及环境标志产品：</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是，《环境标志产品政府采购品目清单》的底级品目名称：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pStyle w:val="1056"/>
        <w:ind w:firstLine="4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eastAsia="宋体" w:cs="Times New Roman"/>
          <w:color w:val="000000" w:themeColor="text1"/>
          <w:sz w:val="21"/>
          <w14:textFill>
            <w14:solidFill>
              <w14:schemeClr w14:val="tx1"/>
            </w14:solidFill>
          </w14:textFill>
        </w:rPr>
        <w:t xml:space="preserve">是否涉及绿色产品： </w:t>
      </w:r>
      <w:r/>
    </w:p>
    <w:p>
      <w:pPr>
        <w:pStyle w:val="1056"/>
        <w:ind w:firstLine="420"/>
        <w:rPr>
          <w:rFonts w:ascii="宋体" w:eastAsia="宋体"/>
          <w:color w:val="000000" w:themeColor="text1"/>
          <w:u w:val="single"/>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eastAsia="宋体"/>
          <w:color w:val="000000" w:themeColor="text1"/>
          <w:u w:val="single"/>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pStyle w:val="1056"/>
        <w:ind w:firstLine="420"/>
        <w:rPr>
          <w:rFonts w:hint="eastAsia" w:ascii="宋体" w:hAnsi="宋体"/>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w:t>
      </w:r>
      <w:r>
        <w:rPr>
          <w:rFonts w:ascii="宋体"/>
          <w:color w:val="000000" w:themeColor="text1"/>
          <w:szCs w:val="21"/>
          <w14:textFill>
            <w14:solidFill>
              <w14:schemeClr w14:val="tx1"/>
            </w14:solidFill>
          </w14:textFill>
        </w:rPr>
        <w:t xml:space="preserve">1</w:t>
      </w:r>
      <w:r>
        <w:rPr>
          <w:rFonts w:hint="eastAsia" w:ascii="宋体"/>
          <w:color w:val="000000" w:themeColor="text1"/>
          <w:szCs w:val="21"/>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不涉及</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合同金额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（1）合同金额小写：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分包金额（如有）小写：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（注：固定单价合同应填写单价和最高限价）</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（2）合同定价方式（采用组合定价方式的，可以勾选多项）：</w:t>
      </w:r>
      <w:r/>
    </w:p>
    <w:p>
      <w:pPr>
        <w:ind w:firstLine="400"/>
        <w:spacing w:line="400" w:lineRule="exact"/>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rPr>
          <w:rFonts w:hint="eastAsia" w:ascii="宋体"/>
          <w:color w:val="000000" w:themeColor="text1"/>
          <w:szCs w:val="21"/>
          <w:u w:val="single"/>
          <w14:textFill>
            <w14:solidFill>
              <w14:schemeClr w14:val="tx1"/>
            </w14:solidFill>
          </w14:textFill>
        </w:rPr>
        <w:t xml:space="preserve">       </w:t>
      </w:r>
      <w:r/>
    </w:p>
    <w:p>
      <w:pPr>
        <w:pStyle w:val="993"/>
        <w:spacing w:line="400" w:lineRule="exact"/>
        <w:rPr>
          <w:color w:val="000000" w:themeColor="text1"/>
          <w14:textFill>
            <w14:solidFill>
              <w14:schemeClr w14:val="tx1"/>
            </w14:solidFill>
          </w14:textFill>
        </w:rPr>
      </w:pPr>
      <w:r>
        <w:rPr>
          <w:rFonts w:hint="eastAsia" w:ascii="宋体"/>
          <w:color w:val="000000" w:themeColor="text1"/>
          <w14:textFill>
            <w14:solidFill>
              <w14:schemeClr w14:val="tx1"/>
            </w14:solidFill>
          </w14:textFill>
        </w:rPr>
        <w:t xml:space="preserve">（3）付款方式（按项目实际勾选填写）：</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全额付款：</w:t>
      </w:r>
      <w:r>
        <w:rPr>
          <w:rFonts w:hint="eastAsia" w:ascii="宋体"/>
          <w:color w:val="000000" w:themeColor="text1"/>
          <w:szCs w:val="21"/>
          <w:u w:val="single"/>
          <w14:textFill>
            <w14:solidFill>
              <w14:schemeClr w14:val="tx1"/>
            </w14:solidFill>
          </w14:textFill>
        </w:rPr>
        <w:t xml:space="preserve">     （应明确一次性支付合同款项的条件）                    </w:t>
      </w:r>
      <w:r/>
    </w:p>
    <w:p>
      <w:pPr>
        <w:ind w:firstLine="60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分期付款：</w:t>
      </w:r>
      <w:r>
        <w:rPr>
          <w:rFonts w:hint="eastAsia" w:asci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color w:val="000000" w:themeColor="text1"/>
          <w:szCs w:val="21"/>
          <w14:textFill>
            <w14:solidFill>
              <w14:schemeClr w14:val="tx1"/>
            </w14:solidFill>
          </w14:textFill>
        </w:rPr>
        <w:t xml:space="preserve">，其中涉及预付款的：</w:t>
      </w:r>
      <w:r>
        <w:rPr>
          <w:rFonts w:hint="eastAsia" w:ascii="宋体"/>
          <w:color w:val="000000" w:themeColor="text1"/>
          <w:szCs w:val="21"/>
          <w:u w:val="single"/>
          <w14:textFill>
            <w14:solidFill>
              <w14:schemeClr w14:val="tx1"/>
            </w14:solidFill>
          </w14:textFill>
        </w:rPr>
        <w:t xml:space="preserve"> （应明确预付款的支付比例和支付条件） </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成本补偿：</w:t>
      </w:r>
      <w:r>
        <w:rPr>
          <w:rFonts w:hint="eastAsia" w:ascii="宋体"/>
          <w:color w:val="000000" w:themeColor="text1"/>
          <w:szCs w:val="21"/>
          <w:u w:val="single"/>
          <w14:textFill>
            <w14:solidFill>
              <w14:schemeClr w14:val="tx1"/>
            </w14:solidFill>
          </w14:textFill>
        </w:rPr>
        <w:t xml:space="preserve">      （应明确按照成本补偿方式的支付方式和支付条件）   </w:t>
      </w:r>
      <w:r/>
    </w:p>
    <w:p>
      <w:pPr>
        <w:ind w:firstLine="6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绩效激励：</w:t>
      </w:r>
      <w:r>
        <w:rPr>
          <w:rFonts w:hint="eastAsia" w:asci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1"/>
        </w:numPr>
        <w:ind w:firstLine="402"/>
        <w:jc w:val="both"/>
        <w:spacing w:line="400" w:lineRule="exact"/>
        <w:widowControl w:val="off"/>
        <w:rPr>
          <w:rFonts w:ascii="宋体"/>
          <w:b/>
          <w:color w:val="000000" w:themeColor="text1"/>
          <w:szCs w:val="21"/>
          <w:u w:val="single"/>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合同履行</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（1）起始日期：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日，完成日期：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（2）履约地点</w:t>
      </w:r>
      <w:r>
        <w:rPr>
          <w:rFonts w:hint="eastAsia" w:ascii="宋体" w:cs="宋体"/>
          <w:bCs/>
          <w:color w:val="000000" w:themeColor="text1"/>
          <w:szCs w:val="21"/>
          <w14:textFill>
            <w14:solidFill>
              <w14:schemeClr w14:val="tx1"/>
            </w14:solidFill>
          </w14:textFill>
        </w:rPr>
        <w:t xml:space="preserve">：</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（3）履约担保：</w:t>
      </w:r>
      <w:r>
        <w:rPr>
          <w:rFonts w:hint="eastAsia" w:ascii="宋体" w:cs="宋体"/>
          <w:color w:val="000000" w:themeColor="text1"/>
          <w:sz w:val="21"/>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否</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江苏省政府采购网：</w:t>
      </w:r>
      <w:r>
        <w:fldChar w:fldCharType="begin"/>
      </w:r>
      <w:r>
        <w:instrText xml:space="preserve"> HYPERLINK "http://www.ccgp-jiangsu.gov.cn/" </w:instrText>
      </w:r>
      <w:r>
        <w:fldChar w:fldCharType="separate"/>
      </w:r>
      <w:r>
        <w:rPr>
          <w:rStyle w:val="786"/>
          <w:rFonts w:hint="eastAsia" w:ascii="宋体" w:cs="宋体"/>
          <w:bCs/>
          <w:color w:val="000000" w:themeColor="text1"/>
          <w:szCs w:val="21"/>
          <w14:textFill>
            <w14:solidFill>
              <w14:schemeClr w14:val="tx1"/>
            </w14:solidFill>
          </w14:textFill>
        </w:rPr>
        <w:t xml:space="preserve">http://www.ccgp-jiangsu.gov.cn/</w:t>
      </w:r>
      <w:r>
        <w:rPr>
          <w:rStyle w:val="786"/>
          <w:rFonts w:hint="eastAsia" w:ascii="宋体" w:cs="宋体"/>
          <w:bCs/>
          <w:color w:val="000000" w:themeColor="text1"/>
          <w:szCs w:val="21"/>
          <w14:textFill>
            <w14:solidFill>
              <w14:schemeClr w14:val="tx1"/>
            </w14:solidFill>
          </w14:textFill>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电子履约保函办理网址：</w:t>
      </w:r>
      <w:r>
        <w:fldChar w:fldCharType="begin"/>
      </w:r>
      <w:r>
        <w:instrText xml:space="preserve"> HYPERLINK "https://jsdzbh.com/webSite/bHIndex" </w:instrText>
      </w:r>
      <w:r>
        <w:fldChar w:fldCharType="separate"/>
      </w:r>
      <w:r>
        <w:rPr>
          <w:rStyle w:val="786"/>
          <w:rFonts w:hint="eastAsia" w:ascii="宋体" w:cs="宋体"/>
          <w:bCs/>
          <w:color w:val="000000" w:themeColor="text1"/>
          <w:szCs w:val="21"/>
          <w14:textFill>
            <w14:solidFill>
              <w14:schemeClr w14:val="tx1"/>
            </w14:solidFill>
          </w14:textFill>
        </w:rPr>
        <w:t xml:space="preserve">https://jsdzbh.com/webSite/bHIndex</w:t>
      </w:r>
      <w:r>
        <w:rPr>
          <w:rStyle w:val="786"/>
          <w:rFonts w:hint="eastAsia" w:ascii="宋体" w:cs="宋体"/>
          <w:bCs/>
          <w:color w:val="000000" w:themeColor="text1"/>
          <w:szCs w:val="21"/>
          <w14:textFill>
            <w14:solidFill>
              <w14:schemeClr w14:val="tx1"/>
            </w14:solidFill>
          </w14:textFill>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手续费：0.8%（如：履约保证金10万，电子保函手续费约800元，具体详见电子保函平台）</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bCs/>
          <w:color w:val="000000" w:themeColor="text1"/>
          <w14:textFill>
            <w14:solidFill>
              <w14:schemeClr w14:val="tx1"/>
            </w14:solidFill>
          </w14:textFill>
        </w:rPr>
        <w:t xml:space="preserve">收取履约保证金形式：                            </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收取履约保证金金额：</w:t>
      </w:r>
      <w:r>
        <w:rPr>
          <w:rFonts w:hint="eastAsia" w:ascii="宋体" w:cs="宋体"/>
          <w:bCs/>
          <w:color w:val="000000" w:themeColor="text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14:textFill>
            <w14:solidFill>
              <w14:schemeClr w14:val="tx1"/>
            </w14:solidFill>
          </w14:textFill>
        </w:rPr>
        <w:t xml:space="preserve">履约担保期限：</w:t>
      </w:r>
      <w:r>
        <w:rPr>
          <w:rFonts w:hint="eastAsia" w:ascii="宋体" w:cs="宋体"/>
          <w:bCs/>
          <w:color w:val="000000" w:themeColor="text1"/>
          <w:u w:val="single"/>
          <w14:textFill>
            <w14:solidFill>
              <w14:schemeClr w14:val="tx1"/>
            </w14:solidFill>
          </w14:textFill>
        </w:rPr>
        <w:t xml:space="preserve">      </w:t>
      </w:r>
      <w:r>
        <w:rPr>
          <w:rFonts w:hint="eastAsia" w:ascii="宋体" w:cs="宋体"/>
          <w:bCs/>
          <w:color w:val="000000" w:themeColor="text1"/>
          <w:sz w:val="21"/>
          <w:szCs w:val="2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（4）分期履行要求：</w:t>
      </w:r>
      <w:r>
        <w:rPr>
          <w:rFonts w:hint="eastAsia" w:ascii="宋体" w:cs="宋体"/>
          <w:bCs/>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（5）风险处置措施和替代方案：</w:t>
      </w:r>
      <w:r>
        <w:rPr>
          <w:rFonts w:hint="eastAsia" w:ascii="宋体" w:cs="宋体"/>
          <w:color w:val="000000" w:themeColor="text1"/>
          <w:szCs w:val="21"/>
          <w:u w:val="single"/>
          <w14:textFill>
            <w14:solidFill>
              <w14:schemeClr w14:val="tx1"/>
            </w14:solidFill>
          </w14:textFill>
        </w:rPr>
        <w:t xml:space="preserve">                                                               </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合同验收</w:t>
      </w:r>
      <w:r/>
    </w:p>
    <w:p>
      <w:pPr>
        <w:numPr>
          <w:ilvl w:val="0"/>
          <w:numId w:val="3"/>
        </w:numPr>
        <w:ind w:firstLine="400"/>
        <w:jc w:val="both"/>
        <w:spacing w:line="400" w:lineRule="exact"/>
        <w:widowControl w:val="off"/>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委托第三方组织</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验收主体：</w:t>
      </w:r>
      <w:r>
        <w:rPr>
          <w:rFonts w:hint="eastAsia" w:ascii="宋体"/>
          <w:bCs/>
          <w:color w:val="000000" w:themeColor="text1"/>
          <w:szCs w:val="21"/>
          <w:u w:val="single"/>
          <w14:textFill>
            <w14:solidFill>
              <w14:schemeClr w14:val="tx1"/>
            </w14:solidFill>
          </w14:textFill>
        </w:rPr>
        <w:t xml:space="preserve">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是，抽查比例：</w:t>
      </w:r>
      <w:r>
        <w:rPr>
          <w:rFonts w:hint="eastAsia" w:ascii="宋体"/>
          <w:bCs/>
          <w:color w:val="000000" w:themeColor="text1"/>
          <w:szCs w:val="21"/>
          <w:u w:val="single"/>
          <w14:textFill>
            <w14:solidFill>
              <w14:schemeClr w14:val="tx1"/>
            </w14:solidFill>
          </w14:textFill>
        </w:rPr>
        <w:t xml:space="preserve">        </w:t>
      </w: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w:t>
      </w:r>
      <w:r>
        <w:rPr>
          <w:rFonts w:hint="eastAsia" w:ascii="宋体"/>
          <w:bCs/>
          <w:color w:val="000000" w:themeColor="text1"/>
          <w:szCs w:val="21"/>
          <w:u w:val="single"/>
          <w14:textFill>
            <w14:solidFill>
              <w14:schemeClr w14:val="tx1"/>
            </w14:solidFill>
          </w14:textFill>
        </w:rPr>
        <w:t xml:space="preserve">（应明确对被破坏的检测产品的处理方式）</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验收组织的其他事项：</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（2）履约验收时间：</w:t>
      </w:r>
      <w:r>
        <w:rPr>
          <w:rFonts w:hint="eastAsia" w:asci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一次性验收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分期/分项验收：</w:t>
      </w:r>
      <w:r>
        <w:rPr>
          <w:rFonts w:hint="eastAsia" w:ascii="宋体"/>
          <w:bCs/>
          <w:color w:val="000000" w:themeColor="text1"/>
          <w:szCs w:val="21"/>
          <w:u w:val="single"/>
          <w14:textFill>
            <w14:solidFill>
              <w14:schemeClr w14:val="tx1"/>
            </w14:solidFill>
          </w14:textFill>
        </w:rPr>
        <w:t xml:space="preserve"> （应明确分期</w:t>
      </w:r>
      <w:r>
        <w:rPr>
          <w:rFonts w:ascii="宋体"/>
          <w:bCs/>
          <w:color w:val="000000" w:themeColor="text1"/>
          <w:szCs w:val="21"/>
          <w:u w:val="single"/>
          <w14:textFill>
            <w14:solidFill>
              <w14:schemeClr w14:val="tx1"/>
            </w14:solidFill>
          </w14:textFill>
        </w:rPr>
        <w:t xml:space="preserve">/</w:t>
      </w:r>
      <w:r>
        <w:rPr>
          <w:rFonts w:hint="eastAsia" w:ascii="宋体"/>
          <w:bCs/>
          <w:color w:val="000000" w:themeColor="text1"/>
          <w:szCs w:val="21"/>
          <w:u w:val="single"/>
          <w14:textFill>
            <w14:solidFill>
              <w14:schemeClr w14:val="tx1"/>
            </w14:solidFill>
          </w14:textFill>
        </w:rPr>
        <w:t xml:space="preserve">分项验收的工作安排）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（4）履约验收程序：</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（5）履约验收的内容：</w:t>
      </w:r>
      <w:r>
        <w:rPr>
          <w:rFonts w:hint="eastAsia" w:asci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（6）履约验收标准：</w:t>
      </w:r>
      <w:r>
        <w:rPr>
          <w:rFonts w:hint="eastAsia" w:ascii="宋体"/>
          <w:bCs/>
          <w:color w:val="000000" w:themeColor="text1"/>
          <w:szCs w:val="21"/>
          <w:u w:val="single"/>
          <w14:textFill>
            <w14:solidFill>
              <w14:schemeClr w14:val="tx1"/>
            </w14:solidFill>
          </w14:textFill>
        </w:rPr>
        <w:t xml:space="preserve">                                         </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否</w:t>
      </w:r>
      <w:r/>
    </w:p>
    <w:p>
      <w:pPr>
        <w:ind w:firstLine="400"/>
        <w:spacing w:line="400" w:lineRule="exact"/>
        <w:rPr>
          <w:rFonts w:ascii="宋体" w:cs="宋体"/>
          <w:bCs/>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（8）履约验收其他事项：</w:t>
      </w:r>
      <w:r>
        <w:rPr>
          <w:rFonts w:hint="eastAsia" w:ascii="宋体" w:cs="宋体"/>
          <w:bCs/>
          <w:color w:val="000000" w:themeColor="text1"/>
          <w:szCs w:val="21"/>
          <w:u w:val="single"/>
          <w14:textFill>
            <w14:solidFill>
              <w14:schemeClr w14:val="tx1"/>
            </w14:solidFill>
          </w14:textFill>
        </w:rPr>
        <w:t xml:space="preserve">      （产权过户登记等）          </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组成合同的文件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（1）政府采购合同协议书及其变更、补充协议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（2）政府采购合同专用条款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（3）政府采购合同通用条款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（4）中标（成交）通知书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（5）投标（响应）文件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（6）采购文件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（7）有关技术文件，图纸</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合同生效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本合同自</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生效。</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合同份数</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本合同一式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份，甲方执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份，乙方执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份，均具有同等法律效力。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合同订立时间：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月</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日</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合同订立地点：</w:t>
      </w:r>
      <w:r>
        <w:rPr>
          <w:rFonts w:hint="eastAsia" w:ascii="宋体"/>
          <w:color w:val="000000" w:themeColor="text1"/>
          <w:szCs w:val="21"/>
          <w:u w:val="single"/>
          <w14:textFill>
            <w14:solidFill>
              <w14:schemeClr w14:val="tx1"/>
            </w14:solidFill>
          </w14:textFill>
        </w:rPr>
        <w:t xml:space="preserve">                           </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附件：具体标的及其技术要求和商务要求、联合协议、分包意向协议等。</w:t>
      </w:r>
      <w:r/>
    </w:p>
    <w:p>
      <w:pPr>
        <w:pStyle w:val="993"/>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31"/>
        <w:spacing w:line="400" w:lineRule="exact"/>
        <w:rPr>
          <w:rFonts w:ascii="宋体"/>
          <w:b w:val="0"/>
          <w:bCs w:val="0"/>
          <w:color w:val="000000" w:themeColor="text1"/>
          <w:sz w:val="21"/>
          <w:szCs w:val="21"/>
          <w14:textFill>
            <w14:solidFill>
              <w14:schemeClr w14:val="tx1"/>
            </w14:solidFill>
          </w14:textFill>
        </w:rPr>
      </w:pPr>
      <w:r>
        <w:rPr>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93"/>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4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96"/>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751"/>
              <w:ind w:left="0"/>
              <w:spacing w:before="120" w:after="0" w:line="360" w:lineRule="auto"/>
              <w:rPr>
                <w:color w:val="000000" w:themeColor="text1"/>
                <w:spacing w:val="20"/>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注：涉及联合体或其他合同主体的信息应按上表格式加列。</w:t>
            </w:r>
            <w:r/>
          </w:p>
        </w:tc>
      </w:tr>
    </w:tbl>
    <w:p>
      <w:pPr>
        <w:pStyle w:val="731"/>
        <w:jc w:val="center"/>
        <w:spacing w:before="120"/>
        <w:rPr>
          <w:rFonts w:ascii="黑体" w:eastAsia="黑体"/>
          <w:color w:val="000000" w:themeColor="text1"/>
          <w:sz w:val="28"/>
          <w:szCs w:val="28"/>
          <w14:textFill>
            <w14:solidFill>
              <w14:schemeClr w14:val="tx1"/>
            </w14:solidFill>
          </w14:textFill>
        </w:rPr>
      </w:pPr>
      <w:r>
        <w:rPr>
          <w:rFonts w:ascii="宋体"/>
          <w:color w:val="000000" w:themeColor="text1"/>
          <w:sz w:val="21"/>
          <w:szCs w:val="21"/>
          <w:u w:val="single"/>
          <w14:textFill>
            <w14:solidFill>
              <w14:schemeClr w14:val="tx1"/>
            </w14:solidFill>
          </w14:textFill>
        </w:rPr>
        <w:br w:type="page" w:clear="all"/>
      </w:r>
      <w:bookmarkStart w:id="55" w:name="_Toc27624"/>
      <w:r>
        <w:rPr>
          <w:rFonts w:hint="eastAsia" w:ascii="黑体" w:eastAsia="黑体"/>
          <w:b w:val="0"/>
          <w:bCs w:val="0"/>
          <w:color w:val="000000" w:themeColor="text1"/>
          <w:sz w:val="28"/>
          <w:szCs w:val="28"/>
          <w14:textFill>
            <w14:solidFill>
              <w14:schemeClr w14:val="tx1"/>
            </w14:solidFill>
          </w14:textFill>
        </w:rPr>
        <w:t xml:space="preserve">第二节 政府采购合同通用条款</w:t>
      </w:r>
      <w:bookmarkEnd w:id="55"/>
      <w:r/>
      <w:r/>
    </w:p>
    <w:p>
      <w:pPr>
        <w:spacing w:line="400" w:lineRule="exact"/>
        <w:tabs>
          <w:tab w:val="left" w:pos="8820" w:leader="none"/>
          <w:tab w:val="left" w:pos="9345" w:leader="none"/>
          <w:tab w:val="left" w:pos="9765" w:leader="none"/>
        </w:tabs>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1. </w:t>
      </w:r>
      <w:r>
        <w:rPr>
          <w:rFonts w:hint="eastAsia" w:ascii="宋体"/>
          <w:b/>
          <w:bCs/>
          <w:color w:val="000000" w:themeColor="text1"/>
          <w:sz w:val="24"/>
          <w14:textFill>
            <w14:solidFill>
              <w14:schemeClr w14:val="tx1"/>
            </w14:solidFill>
          </w14:textFill>
        </w:rPr>
        <w:t xml:space="preserve">定义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1.1合同当事人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（1）采购人（以下称甲方）是指使用财政性资金，通过政府采购人式向供应商购买货物及其相关服务的国家机关、事业单位、团体组织。</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（3）其他合同主体是指除采购人和供应商以外，</w:t>
      </w:r>
      <w:r>
        <w:rPr>
          <w:rFonts w:hint="eastAsia" w:asci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1.2本合同下列术语应解释为：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（1）“合同”系指</w:t>
      </w:r>
      <w:r>
        <w:rPr>
          <w:rFonts w:hint="eastAsia" w:asci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 w:val="21"/>
          <w:szCs w:val="21"/>
          <w14:textFill>
            <w14:solidFill>
              <w14:schemeClr w14:val="tx1"/>
            </w14:solidFill>
          </w14:textFill>
        </w:rPr>
        <w:t xml:space="preserve">国家法律、行政法规和规章制度规定或合同约定的作为合同组成部分的其他文件</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技术资料和材料等。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（4）“相关服务”系指根据合同规定，乙方应提供的与货物有关的技术、管理和</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（7）其他术语解释，见【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numPr>
          <w:ilvl w:val="0"/>
          <w:numId w:val="4"/>
        </w:numPr>
        <w:spacing w:line="400" w:lineRule="exact"/>
        <w:widowControl w:val="off"/>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合同标的及金额</w:t>
      </w:r>
      <w:r/>
    </w:p>
    <w:p>
      <w:pPr>
        <w:ind w:firstLine="400"/>
        <w:spacing w:line="400" w:lineRule="exact"/>
        <w:rPr>
          <w:rFonts w:ascii="宋体"/>
          <w:b/>
          <w:bCs/>
          <w:i/>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任何费用。</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3. 履行合同的时间、地点和方式</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3.1 </w:t>
      </w:r>
      <w:r>
        <w:rPr>
          <w:rFonts w:hint="eastAsia" w:ascii="宋体" w:cs="宋体"/>
          <w:color w:val="000000" w:themeColor="text1"/>
          <w:szCs w:val="21"/>
          <w14:textFill>
            <w14:solidFill>
              <w14:schemeClr w14:val="tx1"/>
            </w14:solidFill>
          </w14:textFill>
        </w:rPr>
        <w:t xml:space="preserve">乙方应当在约定的时间、地点，按照约定方式履行合同。</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4. 甲方的权利和义务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4.1</w:t>
      </w:r>
      <w:r>
        <w:rPr>
          <w:rFonts w:ascii="宋体"/>
          <w:color w:val="000000" w:themeColor="text1"/>
          <w:szCs w:val="21"/>
          <w14:textFill>
            <w14:solidFill>
              <w14:schemeClr w14:val="tx1"/>
            </w14:solidFill>
          </w14:textFill>
        </w:rPr>
        <w:t xml:space="preserve"> 签署合同后，甲方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rPr>
          <w:rFonts w:hint="eastAsia" w:ascii="宋体"/>
          <w:color w:val="000000" w:themeColor="text1"/>
          <w:szCs w:val="21"/>
          <w14:textFill>
            <w14:solidFill>
              <w14:schemeClr w14:val="tx1"/>
            </w14:solidFill>
          </w14:textFill>
        </w:rPr>
        <w:t xml:space="preserve">甲方有权对乙方的履约行为进行检查，并</w:t>
      </w:r>
      <w:r>
        <w:rPr>
          <w:rFonts w:ascii="宋体"/>
          <w:color w:val="000000" w:themeColor="text1"/>
          <w:szCs w:val="21"/>
          <w14:textFill>
            <w14:solidFill>
              <w14:schemeClr w14:val="tx1"/>
            </w14:solidFill>
          </w14:textFill>
        </w:rPr>
        <w:t xml:space="preserve">及时确认乙方提交的事项</w:t>
      </w:r>
      <w:r>
        <w:rPr>
          <w:rFonts w:hint="eastAsia" w:ascii="宋体"/>
          <w:color w:val="000000" w:themeColor="text1"/>
          <w:szCs w:val="21"/>
          <w14:textFill>
            <w14:solidFill>
              <w14:schemeClr w14:val="tx1"/>
            </w14:solidFill>
          </w14:textFill>
        </w:rPr>
        <w:t xml:space="preserve">。甲方应当</w:t>
      </w:r>
      <w:r>
        <w:rPr>
          <w:rFonts w:ascii="宋体"/>
          <w:color w:val="000000" w:themeColor="text1"/>
          <w:szCs w:val="21"/>
          <w14:textFill>
            <w14:solidFill>
              <w14:schemeClr w14:val="tx1"/>
            </w14:solidFill>
          </w14:textFill>
        </w:rPr>
        <w:t xml:space="preserve">配合乙方完成</w:t>
      </w:r>
      <w:r>
        <w:rPr>
          <w:rFonts w:hint="eastAsia" w:ascii="宋体"/>
          <w:color w:val="000000" w:themeColor="text1"/>
          <w:szCs w:val="21"/>
          <w14:textFill>
            <w14:solidFill>
              <w14:schemeClr w14:val="tx1"/>
            </w14:solidFill>
          </w14:textFill>
        </w:rPr>
        <w:t xml:space="preserve">相关项目</w:t>
      </w:r>
      <w:r>
        <w:rPr>
          <w:rFonts w:ascii="宋体"/>
          <w:color w:val="000000" w:themeColor="text1"/>
          <w:szCs w:val="21"/>
          <w14:textFill>
            <w14:solidFill>
              <w14:schemeClr w14:val="tx1"/>
            </w14:solidFill>
          </w14:textFill>
        </w:rPr>
        <w:t xml:space="preserve">实施工作。</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4.2 </w:t>
      </w:r>
      <w:r>
        <w:rPr>
          <w:rFonts w:ascii="宋体"/>
          <w:color w:val="000000" w:themeColor="text1"/>
          <w:szCs w:val="21"/>
          <w14:textFill>
            <w14:solidFill>
              <w14:schemeClr w14:val="tx1"/>
            </w14:solidFill>
          </w14:textFill>
        </w:rPr>
        <w:t xml:space="preserve">甲方有权要求乙方按时提交各阶段有关</w:t>
      </w:r>
      <w:r>
        <w:rPr>
          <w:rFonts w:hint="eastAsia" w:ascii="宋体"/>
          <w:color w:val="000000" w:themeColor="text1"/>
          <w:szCs w:val="21"/>
          <w14:textFill>
            <w14:solidFill>
              <w14:schemeClr w14:val="tx1"/>
            </w14:solidFill>
          </w14:textFill>
        </w:rPr>
        <w:t xml:space="preserve">安排计划</w:t>
      </w:r>
      <w:r>
        <w:rPr>
          <w:rFonts w:ascii="宋体"/>
          <w:color w:val="000000" w:themeColor="text1"/>
          <w:szCs w:val="21"/>
          <w14:textFill>
            <w14:solidFill>
              <w14:schemeClr w14:val="tx1"/>
            </w14:solidFill>
          </w14:textFill>
        </w:rPr>
        <w:t xml:space="preserve">，并有权</w:t>
      </w:r>
      <w:r>
        <w:rPr>
          <w:rFonts w:hint="eastAsia" w:ascii="宋体"/>
          <w:color w:val="000000" w:themeColor="text1"/>
          <w:szCs w:val="21"/>
          <w14:textFill>
            <w14:solidFill>
              <w14:schemeClr w14:val="tx1"/>
            </w14:solidFill>
          </w14:textFill>
        </w:rPr>
        <w:t xml:space="preserve">定期核对乙方提供货物数量、规格、质量等内容。甲方</w:t>
      </w:r>
      <w:r>
        <w:rPr>
          <w:rFonts w:ascii="宋体"/>
          <w:color w:val="000000" w:themeColor="text1"/>
          <w:szCs w:val="21"/>
          <w14:textFill>
            <w14:solidFill>
              <w14:schemeClr w14:val="tx1"/>
            </w14:solidFill>
          </w14:textFill>
        </w:rPr>
        <w:t xml:space="preserve">有权督促乙方工作并要求乙方</w:t>
      </w:r>
      <w:r>
        <w:rPr>
          <w:rFonts w:hint="eastAsia" w:ascii="宋体"/>
          <w:color w:val="000000" w:themeColor="text1"/>
          <w:szCs w:val="21"/>
          <w14:textFill>
            <w14:solidFill>
              <w14:schemeClr w14:val="tx1"/>
            </w14:solidFill>
          </w14:textFill>
        </w:rPr>
        <w:t xml:space="preserve">更</w:t>
      </w:r>
      <w:r>
        <w:rPr>
          <w:rFonts w:ascii="宋体"/>
          <w:color w:val="000000" w:themeColor="text1"/>
          <w:szCs w:val="21"/>
          <w14:textFill>
            <w14:solidFill>
              <w14:schemeClr w14:val="tx1"/>
            </w14:solidFill>
          </w14:textFill>
        </w:rPr>
        <w:t xml:space="preserve">换不符合要求的</w:t>
      </w:r>
      <w:r>
        <w:rPr>
          <w:rFonts w:hint="eastAsia" w:ascii="宋体"/>
          <w:color w:val="000000" w:themeColor="text1"/>
          <w:szCs w:val="21"/>
          <w14:textFill>
            <w14:solidFill>
              <w14:schemeClr w14:val="tx1"/>
            </w14:solidFill>
          </w14:textFill>
        </w:rPr>
        <w:t xml:space="preserve">货物</w:t>
      </w:r>
      <w:r>
        <w:rPr>
          <w:rFonts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 </w:t>
      </w:r>
      <w:r>
        <w:rPr>
          <w:rFonts w:ascii="宋体"/>
          <w:color w:val="000000" w:themeColor="text1"/>
          <w:szCs w:val="21"/>
          <w14:textFill>
            <w14:solidFill>
              <w14:schemeClr w14:val="tx1"/>
            </w14:solidFill>
          </w14:textFill>
        </w:rPr>
        <w:t xml:space="preserve">甲方</w:t>
      </w:r>
      <w:r>
        <w:rPr>
          <w:rFonts w:hint="eastAsia" w:asci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00"/>
        <w:spacing w:line="400" w:lineRule="exact"/>
        <w:rPr>
          <w:rFonts w:eastAsia="华文楷体"/>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4.4 甲方应当按照合同约定及时对交付的货物进行验收</w:t>
      </w:r>
      <w:r>
        <w:rPr>
          <w:rFonts w:hint="eastAsia" w:ascii="宋体"/>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未</w:t>
      </w:r>
      <w:r>
        <w:rPr>
          <w:rFonts w:hint="eastAsia" w:ascii="宋体"/>
          <w:color w:val="000000" w:themeColor="text1"/>
          <w:szCs w:val="21"/>
          <w14:textFill>
            <w14:solidFill>
              <w14:schemeClr w14:val="tx1"/>
            </w14:solidFill>
          </w14:textFill>
        </w:rPr>
        <w:t xml:space="preserve">在</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约定的期限内对乙方履约提出任何异议或者向乙方作出任何说明的，</w:t>
      </w:r>
      <w:r>
        <w:rPr>
          <w:rFonts w:hint="eastAsia" w:ascii="宋体"/>
          <w:color w:val="000000" w:themeColor="text1"/>
          <w:szCs w:val="21"/>
          <w14:textFill>
            <w14:solidFill>
              <w14:schemeClr w14:val="tx1"/>
            </w14:solidFill>
          </w14:textFill>
        </w:rPr>
        <w:t xml:space="preserve">视为验收通过。</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4</w:t>
      </w: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5 </w:t>
      </w:r>
      <w:r>
        <w:rPr>
          <w:rFonts w:hint="eastAsia" w:ascii="宋体"/>
          <w:color w:val="000000" w:themeColor="text1"/>
          <w:szCs w:val="21"/>
          <w14:textFill>
            <w14:solidFill>
              <w14:schemeClr w14:val="tx1"/>
            </w14:solidFill>
          </w14:textFill>
        </w:rPr>
        <w:t xml:space="preserve">甲方应当根据合同约定及时向乙方支付合同价款</w:t>
      </w:r>
      <w:r>
        <w:rPr>
          <w:rFonts w:ascii="宋体"/>
          <w:color w:val="000000" w:themeColor="text1"/>
          <w:szCs w:val="21"/>
          <w14:textFill>
            <w14:solidFill>
              <w14:schemeClr w14:val="tx1"/>
            </w14:solidFill>
          </w14:textFill>
        </w:rPr>
        <w:t xml:space="preserve">，不得以内部人员变更、履行内部付款流程等为由，拒绝或迟延支付。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4.6</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国家法律法规规定及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约定应由甲方承担的其他义务和责任。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5. 乙方的权利和义务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5.1 </w:t>
      </w:r>
      <w:r>
        <w:rPr>
          <w:rFonts w:ascii="宋体"/>
          <w:color w:val="000000" w:themeColor="text1"/>
          <w:szCs w:val="21"/>
          <w14:textFill>
            <w14:solidFill>
              <w14:schemeClr w14:val="tx1"/>
            </w14:solidFill>
          </w14:textFill>
        </w:rPr>
        <w:t xml:space="preserve">签署合同后，乙方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2 乙方应按照合同要求</w:t>
      </w:r>
      <w:r>
        <w:rPr>
          <w:rFonts w:hint="eastAsia" w:ascii="宋体"/>
          <w:color w:val="000000" w:themeColor="text1"/>
          <w:szCs w:val="21"/>
          <w14:textFill>
            <w14:solidFill>
              <w14:schemeClr w14:val="tx1"/>
            </w14:solidFill>
          </w14:textFill>
        </w:rPr>
        <w:t xml:space="preserve">履约</w:t>
      </w:r>
      <w:r>
        <w:rPr>
          <w:rFonts w:ascii="宋体"/>
          <w:color w:val="000000" w:themeColor="text1"/>
          <w:szCs w:val="21"/>
          <w14:textFill>
            <w14:solidFill>
              <w14:schemeClr w14:val="tx1"/>
            </w14:solidFill>
          </w14:textFill>
        </w:rPr>
        <w:t xml:space="preserve">，充分合理安排，确保</w:t>
      </w:r>
      <w:r>
        <w:rPr>
          <w:rFonts w:hint="eastAsia" w:ascii="宋体"/>
          <w:color w:val="000000" w:themeColor="text1"/>
          <w:szCs w:val="21"/>
          <w14:textFill>
            <w14:solidFill>
              <w14:schemeClr w14:val="tx1"/>
            </w14:solidFill>
          </w14:textFill>
        </w:rPr>
        <w:t xml:space="preserve">提供的货物及相关服务符合合同有关</w:t>
      </w:r>
      <w:r>
        <w:rPr>
          <w:rFonts w:ascii="宋体"/>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color w:val="000000" w:themeColor="text1"/>
          <w:szCs w:val="21"/>
          <w14:textFill>
            <w14:solidFill>
              <w14:schemeClr w14:val="tx1"/>
            </w14:solidFill>
          </w14:textFill>
        </w:rPr>
        <w:t xml:space="preserve">负责项目实施过程中的所有协调工作。</w:t>
      </w:r>
      <w:r/>
    </w:p>
    <w:p>
      <w:pPr>
        <w:pStyle w:val="750"/>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乙方有权</w:t>
      </w:r>
      <w:r>
        <w:rPr>
          <w:rFonts w:hint="eastAsia" w:ascii="宋体" w:cs="宋体"/>
          <w:color w:val="000000" w:themeColor="text1"/>
          <w:szCs w:val="21"/>
          <w14:textFill>
            <w14:solidFill>
              <w14:schemeClr w14:val="tx1"/>
            </w14:solidFill>
          </w14:textFill>
        </w:rPr>
        <w:t xml:space="preserve">根据合同约定向甲方收取合同价款。</w:t>
      </w:r>
      <w:r/>
    </w:p>
    <w:p>
      <w:pPr>
        <w:pStyle w:val="750"/>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4</w:t>
      </w:r>
      <w:r>
        <w:rPr>
          <w:rFonts w:hint="eastAsia" w:ascii="宋体" w:cs="宋体"/>
          <w:color w:val="000000" w:themeColor="text1"/>
          <w:szCs w:val="21"/>
          <w14:textFill>
            <w14:solidFill>
              <w14:schemeClr w14:val="tx1"/>
            </w14:solidFill>
          </w14:textFill>
        </w:rPr>
        <w:t xml:space="preserve">国家法律法规规定</w:t>
      </w:r>
      <w:r>
        <w:rPr>
          <w:rFonts w:hint="eastAsia" w:ascii="宋体"/>
          <w:color w:val="000000" w:themeColor="text1"/>
          <w:szCs w:val="21"/>
          <w14:textFill>
            <w14:solidFill>
              <w14:schemeClr w14:val="tx1"/>
            </w14:solidFill>
          </w14:textFill>
        </w:rPr>
        <w:t xml:space="preserve">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约定应由乙方承担的其他义务和责任。</w:t>
      </w:r>
      <w:r/>
    </w:p>
    <w:p>
      <w:pPr>
        <w:numPr>
          <w:ilvl w:val="0"/>
          <w:numId w:val="5"/>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6.1 甲乙双方应当按照</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约定顺序履行合同义务；如果没有先后顺序的，应当同时履行。</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7. 货物包装、运输、保险和交付要求</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7.1 本合同</w:t>
      </w:r>
      <w:r>
        <w:rPr>
          <w:rFonts w:hint="eastAsia" w:ascii="宋体"/>
          <w:bCs/>
          <w:color w:val="000000" w:themeColor="text1"/>
          <w:szCs w:val="21"/>
          <w14:textFill>
            <w14:solidFill>
              <w14:schemeClr w14:val="tx1"/>
            </w14:solidFill>
          </w14:textFill>
        </w:rPr>
        <w:t xml:space="preserve">涉及商品包装、快递包装的，</w:t>
      </w:r>
      <w:r>
        <w:rPr>
          <w:rFonts w:hint="eastAsia" w:ascii="宋体"/>
          <w:color w:val="000000" w:themeColor="text1"/>
          <w:szCs w:val="21"/>
          <w14:textFill>
            <w14:solidFill>
              <w14:schemeClr w14:val="tx1"/>
            </w14:solidFill>
          </w14:textFill>
        </w:rPr>
        <w:t xml:space="preserve">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约定的</w:t>
      </w:r>
      <w:r>
        <w:rPr>
          <w:rFonts w:hint="eastAsia" w:ascii="宋体"/>
          <w:color w:val="000000" w:themeColor="text1"/>
          <w:szCs w:val="21"/>
          <w14:textFill>
            <w14:solidFill>
              <w14:schemeClr w14:val="tx1"/>
            </w14:solidFill>
          </w14:textFill>
        </w:rPr>
        <w:t xml:space="preserve">指定现场。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7.2 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7.3 货物保险要求按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规定执行</w:t>
      </w:r>
      <w:r>
        <w:rPr>
          <w:rFonts w:hint="eastAsia"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7.5 </w:t>
      </w:r>
      <w:r>
        <w:rPr>
          <w:rFonts w:hint="eastAsia" w:ascii="宋体" w:cs="宋体"/>
          <w:color w:val="000000" w:themeColor="text1"/>
          <w:szCs w:val="21"/>
          <w14:textFill>
            <w14:solidFill>
              <w14:schemeClr w14:val="tx1"/>
            </w14:solidFill>
          </w14:textFill>
        </w:rPr>
        <w:t xml:space="preserve">乙方在运输到达之前应提前通知甲方，并提示货物运输装卸的注意事项，甲方配合乙方做好货物的接收工作。</w:t>
      </w:r>
      <w:r/>
    </w:p>
    <w:p>
      <w:pPr>
        <w:pStyle w:val="1056"/>
        <w:ind w:firstLine="420"/>
        <w:rPr>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8. 质量标准和保证</w:t>
      </w:r>
      <w:r/>
    </w:p>
    <w:p>
      <w:pPr>
        <w:pStyle w:val="758"/>
        <w:ind w:firstLine="420"/>
        <w:jc w:val="left"/>
        <w:spacing w:line="400" w:lineRule="exact"/>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质量标准</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（1）本合同下提供的货物应符合合同</w:t>
      </w:r>
      <w:r>
        <w:rPr>
          <w:rFonts w:hint="eastAsia" w:ascii="宋体" w:cs="宋体"/>
          <w:color w:val="000000" w:themeColor="text1"/>
          <w:szCs w:val="21"/>
          <w14:textFill>
            <w14:solidFill>
              <w14:schemeClr w14:val="tx1"/>
            </w14:solidFill>
          </w14:textFill>
        </w:rPr>
        <w:t xml:space="preserve">约定的品牌、规格型号、技术性能、配置、质量、数量等要求。</w:t>
      </w:r>
      <w:r>
        <w:rPr>
          <w:rFonts w:hint="eastAsia" w:ascii="宋体"/>
          <w:color w:val="000000" w:themeColor="text1"/>
          <w:szCs w:val="21"/>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8"/>
        <w:ind w:firstLine="420"/>
        <w:jc w:val="left"/>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（2）采用中华人民共和国法定计量单位。</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（3）乙方所提供的货物应符合国家有关安全、环保、卫生的规定。</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8.2 保证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14:textFill>
            <w14:solidFill>
              <w14:schemeClr w14:val="tx1"/>
            </w14:solidFill>
          </w14:textFill>
        </w:rPr>
        <w:t xml:space="preserve">在其使用寿命期内具备合同约定的性能</w:t>
      </w:r>
      <w:r>
        <w:rPr>
          <w:rFonts w:hint="eastAsia" w:ascii="宋体"/>
          <w:color w:val="000000" w:themeColor="text1"/>
          <w:szCs w:val="21"/>
          <w14:textFill>
            <w14:solidFill>
              <w14:schemeClr w14:val="tx1"/>
            </w14:solidFill>
          </w14:textFill>
        </w:rPr>
        <w:t xml:space="preserve">。存在质量保证期的，货物最终交付验收合格后在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（2）在质量保证期内所发现的缺陷，甲方应尽快以书面形式通知乙方。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（3）乙方收到通知后，应在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规定的响应时间内以合理的速度免费维修或更换有缺陷的货物或部件。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9. 权利瑕疵担保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9.1 乙方保证对其出售的货物享有合法的权利。</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9.2 </w:t>
      </w:r>
      <w:r>
        <w:rPr>
          <w:rFonts w:hint="eastAsia" w:ascii="宋体" w:cs="宋体"/>
          <w:color w:val="000000" w:themeColor="text1"/>
          <w:szCs w:val="15"/>
          <w14:textFill>
            <w14:solidFill>
              <w14:schemeClr w14:val="tx1"/>
            </w14:solidFill>
          </w14:textFill>
        </w:rPr>
        <w:t xml:space="preserve">乙方保证在交付的货物上不存在抵押权等担保物权。</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9.3 如甲方使用上述货物构成对第三人侵权的，则由乙方承担全部责任。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10. 知识产权保护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56" w:name="_Hlk163047038"/>
      <w:r>
        <w:rPr>
          <w:rFonts w:hint="eastAsia" w:ascii="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56"/>
      <w:r>
        <w:rPr>
          <w:rFonts w:hint="eastAsia" w:ascii="宋体"/>
          <w:color w:val="000000" w:themeColor="text1"/>
          <w:szCs w:val="21"/>
          <w14:textFill>
            <w14:solidFill>
              <w14:schemeClr w14:val="tx1"/>
            </w14:solidFill>
          </w14:textFill>
        </w:rPr>
        <w:t xml:space="preserve">。</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11. 保密义务</w:t>
      </w:r>
      <w:r/>
    </w:p>
    <w:p>
      <w:pPr>
        <w:ind w:firstLine="400"/>
        <w:spacing w:line="400" w:lineRule="exact"/>
        <w:rPr>
          <w:rFonts w:ascii="宋体" w:cs="宋体"/>
          <w:color w:val="000000" w:themeColor="text1"/>
          <w:szCs w:val="15"/>
          <w14:textFill>
            <w14:solidFill>
              <w14:schemeClr w14:val="tx1"/>
            </w14:solidFill>
          </w14:textFill>
        </w:rPr>
      </w:pPr>
      <w:r>
        <w:rPr>
          <w:rFonts w:hint="eastAsia" w:ascii="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中约定。</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12. 合同价款支付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12.1 合同价款支付按照国库集中支付制度及财政管理相关规定执行。</w:t>
      </w:r>
      <w:r/>
    </w:p>
    <w:p>
      <w:pPr>
        <w:pStyle w:val="731"/>
        <w:ind w:firstLine="420"/>
        <w:spacing w:line="400" w:lineRule="exact"/>
        <w:rPr>
          <w:color w:val="000000" w:themeColor="text1"/>
          <w14:textFill>
            <w14:solidFill>
              <w14:schemeClr w14:val="tx1"/>
            </w14:solidFill>
          </w14:textFill>
        </w:rPr>
      </w:pPr>
      <w:r>
        <w:rPr>
          <w:rFonts w:hint="eastAsia" w:ascii="宋体"/>
          <w:b w:val="0"/>
          <w:bCs w:val="0"/>
          <w:color w:val="000000" w:themeColor="text1"/>
          <w:sz w:val="21"/>
          <w:szCs w:val="21"/>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14:textFill>
            <w14:solidFill>
              <w14:schemeClr w14:val="tx1"/>
            </w14:solidFill>
          </w14:textFill>
        </w:rPr>
        <w:t xml:space="preserve">政府采购合同专用条款</w:t>
      </w:r>
      <w:r>
        <w:rPr>
          <w:rFonts w:hint="eastAsia" w:ascii="宋体"/>
          <w:b w:val="0"/>
          <w:bCs w:val="0"/>
          <w:color w:val="000000" w:themeColor="text1"/>
          <w:sz w:val="21"/>
          <w:szCs w:val="21"/>
          <w14:textFill>
            <w14:solidFill>
              <w14:schemeClr w14:val="tx1"/>
            </w14:solidFill>
          </w14:textFill>
        </w:rPr>
        <w:t xml:space="preserve">】中约定。</w:t>
      </w:r>
      <w:r/>
    </w:p>
    <w:p>
      <w:pPr>
        <w:pStyle w:val="750"/>
        <w:spacing w:after="0"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13. 履约保证金</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13.1 </w:t>
      </w:r>
      <w:r>
        <w:rPr>
          <w:rFonts w:hint="eastAsia" w:ascii="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13.2 如果乙方出现</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约定情形的</w:t>
      </w:r>
      <w:r>
        <w:rPr>
          <w:rFonts w:hint="eastAsia" w:ascii="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13.3 甲方在项目通过验收后按照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规定支付。</w:t>
      </w:r>
      <w:r/>
    </w:p>
    <w:p>
      <w:pPr>
        <w:spacing w:line="400" w:lineRule="exact"/>
        <w:rPr>
          <w:rFonts w:ascii="宋体"/>
          <w:b/>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14. </w:t>
      </w:r>
      <w:r>
        <w:rPr>
          <w:rFonts w:hint="eastAsia"/>
          <w:b/>
          <w:color w:val="000000" w:themeColor="text1"/>
          <w:sz w:val="24"/>
          <w14:textFill>
            <w14:solidFill>
              <w14:schemeClr w14:val="tx1"/>
            </w14:solidFill>
          </w14:textFill>
        </w:rPr>
        <w:t xml:space="preserve">售后</w:t>
      </w:r>
      <w:r>
        <w:rPr>
          <w:rFonts w:hint="eastAsia" w:ascii="宋体"/>
          <w:b/>
          <w:color w:val="000000" w:themeColor="text1"/>
          <w:sz w:val="24"/>
          <w14:textFill>
            <w14:solidFill>
              <w14:schemeClr w14:val="tx1"/>
            </w14:solidFill>
          </w14:textFill>
        </w:rPr>
        <w:t xml:space="preserve">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（1）货物的现场移动、安装、调试、启动监督及技术支持；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（2）提供货物组装和维修所需的专用工具和辅助材料；</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cs="宋体"/>
          <w:color w:val="000000" w:themeColor="text1"/>
          <w:szCs w:val="15"/>
          <w14:textFill>
            <w14:solidFill>
              <w14:schemeClr w14:val="tx1"/>
            </w14:solidFill>
          </w14:textFill>
        </w:rPr>
        <w:t xml:space="preserve">；</w:t>
      </w:r>
      <w:r/>
    </w:p>
    <w:p>
      <w:pPr>
        <w:pStyle w:val="105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（5）依照法律、行政法规的规定或者按照</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规定由乙方提供的其他服务。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14.2 乙方提供的售后服务的费用已包含在合同价款中，甲方不再另行支付。</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15. 违约责任</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15.1质量瑕疵的违约责任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及时修理、重作、更换，并承担由此给甲方造成的损失。</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15.2 迟延交货的违约责任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15.3 迟延支付的违约责任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甲方存在迟延支付乙方合同款项的，应当承担</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规定的逾期付款利息。</w:t>
      </w:r>
      <w:r/>
    </w:p>
    <w:p>
      <w:pPr>
        <w:ind w:firstLine="400"/>
        <w:spacing w:line="400" w:lineRule="exact"/>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15.4其他违约责任根据项目实际需要按</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w:t>
      </w:r>
      <w:r/>
    </w:p>
    <w:p>
      <w:pPr>
        <w:numPr>
          <w:ilvl w:val="0"/>
          <w:numId w:val="6"/>
        </w:numPr>
        <w:spacing w:line="400" w:lineRule="exact"/>
        <w:widowControl w:val="off"/>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合同变更、中止与终止</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16.1合同的变更</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16.2合同的中止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6"/>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16.3合同的终止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（1）合同因有效期限届满而终止；</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（2）乙方未按合同约定履行，构成根本性违约的，甲方有权终止合同，</w:t>
      </w:r>
      <w:r>
        <w:rPr>
          <w:rFonts w:hint="eastAsia" w:ascii="宋体" w:cs="宋体"/>
          <w:color w:val="000000" w:themeColor="text1"/>
          <w:szCs w:val="21"/>
          <w14:textFill>
            <w14:solidFill>
              <w14:schemeClr w14:val="tx1"/>
            </w14:solidFill>
          </w14:textFill>
        </w:rPr>
        <w:t xml:space="preserve">并追究乙方的违约责任</w:t>
      </w:r>
      <w:r>
        <w:rPr>
          <w:rFonts w:hint="eastAsia" w:ascii="宋体"/>
          <w:color w:val="000000" w:themeColor="text1"/>
          <w:szCs w:val="21"/>
          <w14:textFill>
            <w14:solidFill>
              <w14:schemeClr w14:val="tx1"/>
            </w14:solidFill>
          </w14:textFill>
        </w:rPr>
        <w:t xml:space="preserve">。</w:t>
      </w:r>
      <w:r/>
    </w:p>
    <w:p>
      <w:pPr>
        <w:pStyle w:val="1056"/>
        <w:ind w:firstLine="44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16.4 </w:t>
      </w:r>
      <w:r>
        <w:rPr>
          <w:rFonts w:hint="eastAsia" w:ascii="宋体" w:eastAsia="宋体" w:cs="Times New Roman"/>
          <w:color w:val="000000" w:themeColor="text1"/>
          <w:sz w:val="21"/>
          <w14:textFill>
            <w14:solidFill>
              <w14:schemeClr w14:val="tx1"/>
            </w14:solidFill>
          </w14:textFill>
        </w:rPr>
        <w:t xml:space="preserve">涉及国家利益、社会公共利益的情形</w:t>
      </w:r>
      <w:r/>
    </w:p>
    <w:p>
      <w:pPr>
        <w:pStyle w:val="1056"/>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17. 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18. 不可抗力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18.1 不可抗力是指合同双方不能预见、不能避免且不能克服的客观情况。</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19. 解决争议的方法</w:t>
      </w:r>
      <w:r/>
    </w:p>
    <w:p>
      <w:pPr>
        <w:pStyle w:val="105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19.2 选择仲裁的，应在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5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20. 政府采购政策</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20.1 </w:t>
      </w:r>
      <w:r>
        <w:rPr>
          <w:rFonts w:hint="eastAsia" w:ascii="宋体" w:cs="宋体"/>
          <w:color w:val="000000" w:themeColor="text1"/>
          <w:lang w:val="en-GB"/>
          <w14:textFill>
            <w14:solidFill>
              <w14:schemeClr w14:val="tx1"/>
            </w14:solidFill>
          </w14:textFill>
        </w:rPr>
        <w:t xml:space="preserve">本合同应当按照规定执行政府采购政策。</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0.2 本合同依法执行政府采购政策的方式和内容，属于合同履约验收的范围。</w:t>
      </w:r>
      <w:r>
        <w:rPr>
          <w:rFonts w:hint="eastAsia" w:ascii="宋体" w:cs="宋体"/>
          <w:color w:val="000000" w:themeColor="text1"/>
          <w:sz w:val="21"/>
          <w14:textFill>
            <w14:solidFill>
              <w14:schemeClr w14:val="tx1"/>
            </w14:solidFill>
          </w14:textFill>
        </w:rPr>
        <w:t xml:space="preserve">甲乙双方</w:t>
      </w:r>
      <w:r>
        <w:rPr>
          <w:rFonts w:hint="eastAsia" w:ascii="宋体" w:cs="宋体"/>
          <w:color w:val="000000" w:themeColor="text1"/>
          <w:lang w:val="en-GB"/>
          <w14:textFill>
            <w14:solidFill>
              <w14:schemeClr w14:val="tx1"/>
            </w14:solidFill>
          </w14:textFill>
        </w:rPr>
        <w:t xml:space="preserve">未按规定要求执行政府采购政策造成损失的</w:t>
      </w:r>
      <w:r>
        <w:rPr>
          <w:rFonts w:hint="eastAsia" w:ascii="宋体"/>
          <w:color w:val="000000" w:themeColor="text1"/>
          <w:szCs w:val="21"/>
          <w14:textFill>
            <w14:solidFill>
              <w14:schemeClr w14:val="tx1"/>
            </w14:solidFill>
          </w14:textFill>
        </w:rPr>
        <w:t xml:space="preserve">，有过错的一方应当承担赔偿责任，双方都有过错的，各自承担相应的责任。</w:t>
      </w:r>
      <w:r/>
    </w:p>
    <w:p>
      <w:pPr>
        <w:pStyle w:val="750"/>
        <w:ind w:firstLine="400"/>
        <w:spacing w:after="0" w:line="400" w:lineRule="exact"/>
        <w:rPr>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21. 法律适用</w:t>
      </w:r>
      <w:r/>
    </w:p>
    <w:p>
      <w:pPr>
        <w:pStyle w:val="105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5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22. 通知</w:t>
      </w:r>
      <w:r/>
    </w:p>
    <w:p>
      <w:pPr>
        <w:pStyle w:val="105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56"/>
        <w:ind w:firstLine="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7"/>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合同未尽事项</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23.1合同未尽事项见</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w:t>
      </w:r>
      <w:r/>
    </w:p>
    <w:p>
      <w:pPr>
        <w:spacing w:line="400" w:lineRule="exact"/>
        <w:rPr>
          <w:rFonts w:ascii="黑体" w:eastAsia="黑体"/>
          <w:color w:val="000000" w:themeColor="text1"/>
          <w:sz w:val="28"/>
          <w:szCs w:val="28"/>
          <w14:textFill>
            <w14:solidFill>
              <w14:schemeClr w14:val="tx1"/>
            </w14:solidFill>
          </w14:textFill>
        </w:rPr>
      </w:pPr>
      <w:r>
        <w:rPr>
          <w:rFonts w:hint="eastAsia" w:ascii="宋体"/>
          <w:bCs/>
          <w:color w:val="000000" w:themeColor="text1"/>
          <w:szCs w:val="21"/>
          <w14:textFill>
            <w14:solidFill>
              <w14:schemeClr w14:val="tx1"/>
            </w14:solidFill>
          </w14:textFill>
        </w:rPr>
        <w:t xml:space="preserve">    23.2 合同附件与合同正文具有同等的法律效力。</w:t>
      </w:r>
      <w:bookmarkStart w:id="57" w:name="_Toc20313"/>
      <w:r/>
      <w:r/>
    </w:p>
    <w:p>
      <w:pPr>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br w:type="page" w:clear="all"/>
      </w:r>
      <w:r/>
    </w:p>
    <w:p>
      <w:pPr>
        <w:pStyle w:val="731"/>
        <w:jc w:val="center"/>
        <w:rPr>
          <w:rFonts w:ascii="黑体" w:eastAsia="黑体"/>
          <w:b w:val="0"/>
          <w:bCs w:val="0"/>
          <w:color w:val="000000" w:themeColor="text1"/>
          <w:sz w:val="28"/>
          <w:szCs w:val="28"/>
          <w14:textFill>
            <w14:solidFill>
              <w14:schemeClr w14:val="tx1"/>
            </w14:solidFill>
          </w14:textFill>
        </w:rPr>
      </w:pPr>
      <w:r>
        <w:rPr>
          <w:rFonts w:hint="eastAsia" w:ascii="黑体" w:eastAsia="黑体"/>
          <w:b w:val="0"/>
          <w:bCs w:val="0"/>
          <w:color w:val="000000" w:themeColor="text1"/>
          <w:sz w:val="28"/>
          <w:szCs w:val="28"/>
          <w14:textFill>
            <w14:solidFill>
              <w14:schemeClr w14:val="tx1"/>
            </w14:solidFill>
          </w14:textFill>
        </w:rPr>
        <w:t xml:space="preserve">第三节 政府采购合同专用条款</w:t>
      </w:r>
      <w:bookmarkEnd w:id="57"/>
      <w:r/>
      <w:r/>
    </w:p>
    <w:tbl>
      <w:tblPr>
        <w:tblStyle w:val="74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0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货物质量缺陷</w:t>
            </w:r>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第二节</w:t>
            </w:r>
            <w:r/>
          </w:p>
          <w:p>
            <w:pPr>
              <w:pStyle w:val="1056"/>
              <w:ind w:firstLine="0"/>
              <w:jc w:val="center"/>
              <w:rPr>
                <w:color w:val="000000" w:themeColor="text1"/>
                <w14:textFill>
                  <w14:solidFill>
                    <w14:schemeClr w14:val="tx1"/>
                  </w14:solidFill>
                </w14:textFill>
              </w:rPr>
            </w:pPr>
            <w:r>
              <w:rPr>
                <w:rFonts w:hint="eastAsia" w:asci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修理、重作、更换相关具体规定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因本合同及合同有关事项发生的争议，按下列第</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种方式解决：</w:t>
            </w:r>
            <w:r/>
          </w:p>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（1）向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仲裁委员会申请仲裁，仲裁地点为</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w:t>
            </w:r>
            <w:r/>
          </w:p>
          <w:p>
            <w:pPr>
              <w:rPr>
                <w:rFonts w:ascii="宋体"/>
                <w:color w:val="000000" w:themeColor="text1"/>
                <w:szCs w:val="21"/>
                <w:u w:val="single"/>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（2）向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r>
      <w:r/>
    </w:p>
    <w:p>
      <w:pPr>
        <w:pStyle w:val="943"/>
        <w:rPr>
          <w:rFonts w:ascii="宋体" w:eastAsia="宋体"/>
          <w:color w:val="000000" w:themeColor="text1"/>
          <w14:textFill>
            <w14:solidFill>
              <w14:schemeClr w14:val="tx1"/>
            </w14:solidFill>
          </w14:textFill>
        </w:rPr>
      </w:pPr>
      <w:r>
        <w:rPr>
          <w:rFonts w:ascii="宋体" w:eastAsia="宋体"/>
          <w:color w:val="000000" w:themeColor="text1"/>
          <w14:textFill>
            <w14:solidFill>
              <w14:schemeClr w14:val="tx1"/>
            </w14:solidFill>
          </w14:textFill>
        </w:rPr>
        <w:br w:type="page" w:clear="all"/>
      </w:r>
      <w:r>
        <w:rPr>
          <w:rFonts w:ascii="宋体" w:eastAsia="宋体"/>
          <w:color w:val="000000" w:themeColor="text1"/>
          <w14:textFill>
            <w14:solidFill>
              <w14:schemeClr w14:val="tx1"/>
            </w14:solidFill>
          </w14:textFill>
        </w:rPr>
        <w:t xml:space="preserve">第六章  采购需求</w:t>
      </w:r>
      <w:bookmarkEnd w:id="52"/>
      <w:r/>
      <w:bookmarkEnd w:id="53"/>
      <w:r/>
      <w:r/>
    </w:p>
    <w:p>
      <w:pPr>
        <w:pStyle w:val="741"/>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74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14:textFill>
            <w14:solidFill>
              <w14:schemeClr w14:val="tx1"/>
            </w14:solidFill>
          </w14:textFill>
        </w:rPr>
        <w:t xml:space="preserve">钓鱼镇工厂化育秧设备项目</w:t>
      </w:r>
      <w:r>
        <w:rPr>
          <w:rFonts w:ascii="宋体"/>
          <w:color w:val="000000" w:themeColor="text1"/>
          <w:sz w:val="28"/>
          <w:szCs w:val="28"/>
          <w14:textFill>
            <w14:solidFill>
              <w14:schemeClr w14:val="tx1"/>
            </w14:solidFill>
          </w14:textFill>
        </w:rPr>
        <w:t xml:space="preserve">。</w:t>
      </w:r>
      <w:r/>
    </w:p>
    <w:p>
      <w:pPr>
        <w:pStyle w:val="74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74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741"/>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74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bookmarkStart w:id="58" w:name="OLE_LINK2"/>
      <w:r>
        <w:rPr>
          <w:rFonts w:ascii="宋体"/>
          <w:color w:val="000000" w:themeColor="text1"/>
          <w:sz w:val="28"/>
          <w:szCs w:val="28"/>
          <w14:textFill>
            <w14:solidFill>
              <w14:schemeClr w14:val="tx1"/>
            </w14:solidFill>
          </w14:textFill>
        </w:rPr>
        <w:t xml:space="preserve">本项目不接受超过</w:t>
      </w:r>
      <w:r>
        <w:rPr>
          <w:rFonts w:hint="eastAsia" w:ascii="宋体"/>
          <w:b/>
          <w:bCs/>
          <w:color w:val="000000" w:themeColor="text1"/>
          <w:sz w:val="28"/>
          <w:szCs w:val="28"/>
          <w14:textFill>
            <w14:solidFill>
              <w14:schemeClr w14:val="tx1"/>
            </w14:solidFill>
          </w14:textFill>
        </w:rPr>
        <w:t xml:space="preserve">363万</w:t>
      </w:r>
      <w:r>
        <w:rPr>
          <w:rFonts w:ascii="宋体"/>
          <w:b/>
          <w:bCs/>
          <w:color w:val="000000" w:themeColor="text1"/>
          <w:sz w:val="28"/>
          <w:szCs w:val="28"/>
          <w14:textFill>
            <w14:solidFill>
              <w14:schemeClr w14:val="tx1"/>
            </w14:solidFill>
          </w14:textFill>
        </w:rPr>
        <w:t xml:space="preserve">元</w:t>
      </w:r>
      <w:r>
        <w:rPr>
          <w:rFonts w:ascii="宋体"/>
          <w:color w:val="000000" w:themeColor="text1"/>
          <w:sz w:val="28"/>
          <w:szCs w:val="28"/>
          <w14:textFill>
            <w14:solidFill>
              <w14:schemeClr w14:val="tx1"/>
            </w14:solidFill>
          </w14:textFill>
        </w:rPr>
        <w:t xml:space="preserve">人民币（采购项目预算金额）的投标报价</w:t>
      </w:r>
      <w:bookmarkEnd w:id="58"/>
      <w:r>
        <w:rPr>
          <w:rFonts w:ascii="宋体"/>
          <w:color w:val="000000" w:themeColor="text1"/>
          <w:sz w:val="28"/>
          <w:szCs w:val="28"/>
          <w14:textFill>
            <w14:solidFill>
              <w14:schemeClr w14:val="tx1"/>
            </w14:solidFill>
          </w14:textFill>
        </w:rPr>
        <w:t xml:space="preserve">。</w:t>
      </w:r>
      <w:r/>
    </w:p>
    <w:p>
      <w:pPr>
        <w:pStyle w:val="74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741"/>
        <w:ind w:firstLine="601"/>
        <w:spacing w:line="440" w:lineRule="exact"/>
        <w:rPr>
          <w:rFonts w:ascii="宋体"/>
          <w:color w:val="000000" w:themeColor="text1"/>
          <w:sz w:val="30"/>
          <w:szCs w:val="30"/>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特别提醒：</w:t>
      </w:r>
      <w:r>
        <w:rPr>
          <w:rFonts w:ascii="宋体"/>
          <w:color w:val="000000" w:themeColor="text1"/>
          <w:sz w:val="28"/>
          <w:szCs w:val="28"/>
          <w14:textFill>
            <w14:solidFill>
              <w14:schemeClr w14:val="tx1"/>
            </w14:solidFill>
          </w14:textFill>
        </w:rPr>
        <w:t xml:space="preserve">1、该项目要求</w:t>
      </w:r>
      <w:r>
        <w:rPr>
          <w:rFonts w:hint="eastAsia" w:ascii="宋体"/>
          <w:color w:val="000000" w:themeColor="text1"/>
          <w:sz w:val="28"/>
          <w:szCs w:val="28"/>
          <w14:textFill>
            <w14:solidFill>
              <w14:schemeClr w14:val="tx1"/>
            </w14:solidFill>
          </w14:textFill>
        </w:rPr>
        <w:t xml:space="preserve">投标</w:t>
      </w:r>
      <w:r>
        <w:rPr>
          <w:rFonts w:ascii="宋体"/>
          <w:color w:val="000000" w:themeColor="text1"/>
          <w:sz w:val="28"/>
          <w:szCs w:val="28"/>
          <w14:textFill>
            <w14:solidFill>
              <w14:schemeClr w14:val="tx1"/>
            </w14:solidFill>
          </w14:textFill>
        </w:rPr>
        <w:t xml:space="preserve">人按采购清单报价（</w:t>
      </w:r>
      <w:r>
        <w:rPr>
          <w:rFonts w:hint="eastAsia" w:ascii="宋体"/>
          <w:color w:val="000000" w:themeColor="text1"/>
          <w:sz w:val="28"/>
          <w:szCs w:val="28"/>
          <w14:textFill>
            <w14:solidFill>
              <w14:schemeClr w14:val="tx1"/>
            </w14:solidFill>
          </w14:textFill>
        </w:rPr>
        <w:t xml:space="preserve">整体投标，不接受某一类产品单独投标或未包含完所有产品的投标）</w:t>
      </w:r>
      <w:r>
        <w:rPr>
          <w:rFonts w:ascii="宋体"/>
          <w:color w:val="000000" w:themeColor="text1"/>
          <w:sz w:val="28"/>
          <w:szCs w:val="28"/>
          <w14:textFill>
            <w14:solidFill>
              <w14:schemeClr w14:val="tx1"/>
            </w14:solidFill>
          </w14:textFill>
        </w:rPr>
        <w:t xml:space="preserve">；投标报价为采购清单总价。</w:t>
      </w:r>
      <w:r/>
    </w:p>
    <w:p>
      <w:pPr>
        <w:ind w:firstLine="602"/>
        <w:spacing w:line="440" w:lineRule="exact"/>
        <w:rPr>
          <w:rFonts w:ascii="宋体" w:cs="宋体"/>
          <w:b/>
          <w:bCs/>
          <w:color w:val="000000" w:themeColor="text1"/>
          <w:sz w:val="28"/>
          <w:szCs w:val="28"/>
          <w14:textFill>
            <w14:solidFill>
              <w14:schemeClr w14:val="tx1"/>
            </w14:solidFill>
          </w14:textFill>
        </w:rPr>
      </w:pPr>
      <w:r>
        <w:rPr>
          <w:rFonts w:ascii="宋体"/>
          <w:b/>
          <w:bCs/>
          <w:color w:val="000000" w:themeColor="text1"/>
          <w:sz w:val="30"/>
          <w:szCs w:val="30"/>
          <w14:textFill>
            <w14:solidFill>
              <w14:schemeClr w14:val="tx1"/>
            </w14:solidFill>
          </w14:textFill>
        </w:rPr>
        <w:t xml:space="preserve">三、</w:t>
      </w:r>
      <w:r>
        <w:rPr>
          <w:rFonts w:hint="eastAsia" w:ascii="宋体"/>
          <w:b/>
          <w:bCs/>
          <w:color w:val="000000" w:themeColor="text1"/>
          <w:sz w:val="30"/>
          <w:szCs w:val="30"/>
          <w14:textFill>
            <w14:solidFill>
              <w14:schemeClr w14:val="tx1"/>
            </w14:solidFill>
          </w14:textFill>
        </w:rPr>
        <w:t xml:space="preserve">采购标的内容</w:t>
      </w:r>
      <w:r>
        <w:rPr>
          <w:rFonts w:hint="eastAsia" w:ascii="宋体" w:cs="宋体"/>
          <w:b/>
          <w:bCs/>
          <w:color w:val="000000" w:themeColor="text1"/>
          <w:sz w:val="28"/>
          <w:szCs w:val="28"/>
          <w14:textFill>
            <w14:solidFill>
              <w14:schemeClr w14:val="tx1"/>
            </w14:solidFill>
          </w14:textFill>
        </w:rPr>
        <w:t xml:space="preserve">（说明：“标“</w:t>
      </w:r>
      <w:r>
        <w:rPr>
          <w:rFonts w:hint="eastAsia" w:ascii="宋体" w:cs="宋体"/>
          <w:b/>
          <w:bCs/>
          <w:color w:val="000000" w:themeColor="text1"/>
          <w:sz w:val="28"/>
          <w:szCs w:val="28"/>
          <w:lang w:eastAsia="zh-CN"/>
          <w14:textFill>
            <w14:solidFill>
              <w14:schemeClr w14:val="tx1"/>
            </w14:solidFill>
          </w14:textFill>
        </w:rPr>
        <w:t xml:space="preserve">▲</w:t>
      </w:r>
      <w:r>
        <w:rPr>
          <w:rFonts w:hint="eastAsia" w:ascii="宋体" w:cs="宋体"/>
          <w:b/>
          <w:bCs/>
          <w:color w:val="000000" w:themeColor="text1"/>
          <w:sz w:val="28"/>
          <w:szCs w:val="28"/>
          <w14:textFill>
            <w14:solidFill>
              <w14:schemeClr w14:val="tx1"/>
            </w14:solidFill>
          </w14:textFill>
        </w:rPr>
        <w:t xml:space="preserve">”为核心响应指标”、“标“</w:t>
      </w:r>
      <w:bookmarkStart w:id="59" w:name="OLE_LINK9"/>
      <w:r>
        <w:rPr>
          <w:rFonts w:hint="eastAsia" w:ascii="宋体" w:cs="宋体"/>
          <w:b/>
          <w:bCs/>
          <w:color w:val="000000" w:themeColor="text1"/>
          <w:sz w:val="28"/>
          <w:szCs w:val="28"/>
          <w14:textFill>
            <w14:solidFill>
              <w14:schemeClr w14:val="tx1"/>
            </w14:solidFill>
          </w14:textFill>
        </w:rPr>
        <w:t xml:space="preserve">★</w:t>
      </w:r>
      <w:bookmarkEnd w:id="59"/>
      <w:r>
        <w:rPr>
          <w:rFonts w:hint="eastAsia" w:ascii="宋体" w:cs="宋体"/>
          <w:b/>
          <w:bCs/>
          <w:color w:val="000000" w:themeColor="text1"/>
          <w:sz w:val="28"/>
          <w:szCs w:val="28"/>
          <w14:textFill>
            <w14:solidFill>
              <w14:schemeClr w14:val="tx1"/>
            </w14:solidFill>
          </w14:textFill>
        </w:rPr>
        <w:t xml:space="preserve">”为重要响应指标”、其余为一般指标。核心响应指标不允许负偏离，否则投标无效</w:t>
      </w:r>
      <w:r>
        <w:rPr>
          <w:rFonts w:hint="eastAsia" w:ascii="宋体"/>
          <w:b/>
          <w:bCs/>
          <w:color w:val="000000" w:themeColor="text1"/>
          <w:sz w:val="30"/>
          <w:szCs w:val="30"/>
          <w14:textFill>
            <w14:solidFill>
              <w14:schemeClr w14:val="tx1"/>
            </w14:solidFill>
          </w14:textFill>
        </w:rPr>
        <w:t xml:space="preserve">。）</w:t>
      </w:r>
      <w:r/>
    </w:p>
    <w:p>
      <w:pPr>
        <w:pStyle w:val="741"/>
        <w:ind w:firstLine="601"/>
        <w:spacing w:line="440" w:lineRule="exact"/>
        <w:rPr>
          <w:rFonts w:hint="eastAsia" w:ascii="宋体"/>
          <w:b/>
          <w:color w:val="000000" w:themeColor="text1"/>
          <w:sz w:val="28"/>
          <w:szCs w:val="28"/>
          <w14:textFill>
            <w14:solidFill>
              <w14:schemeClr w14:val="tx1"/>
            </w14:solidFill>
          </w14:textFill>
        </w:rPr>
      </w:pPr>
      <w:r/>
      <w:bookmarkStart w:id="60" w:name="_Toc522790136"/>
      <w:r/>
      <w:bookmarkStart w:id="61" w:name="_Toc523404701"/>
      <w:r>
        <w:rPr>
          <w:rFonts w:hint="eastAsia" w:ascii="宋体"/>
          <w:b/>
          <w:color w:val="000000" w:themeColor="text1"/>
          <w:sz w:val="28"/>
          <w:szCs w:val="28"/>
          <w14:textFill>
            <w14:solidFill>
              <w14:schemeClr w14:val="tx1"/>
            </w14:solidFill>
          </w14:textFill>
        </w:rPr>
        <w:t xml:space="preserve">（一）技术参数要求</w:t>
      </w:r>
      <w:r/>
    </w:p>
    <w:p>
      <w:pPr>
        <w:pStyle w:val="742"/>
        <w:rPr>
          <w:rFonts w:hint="eastAsia"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r>
      <w:r/>
    </w:p>
    <w:tbl>
      <w:tblPr>
        <w:tblStyle w:val="740"/>
        <w:tblW w:w="107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5"/>
        <w:gridCol w:w="1933"/>
        <w:gridCol w:w="1308"/>
        <w:gridCol w:w="1308"/>
        <w:gridCol w:w="5536"/>
      </w:tblGrid>
      <w:tr>
        <w:trPr>
          <w:jc w:val="center"/>
          <w:trHeight w:val="531"/>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名称</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单位</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数量</w:t>
            </w:r>
            <w:r/>
          </w:p>
        </w:tc>
        <w:tc>
          <w:tcPr>
            <w:shd w:val="clear" w:color="auto" w:fill="auto"/>
            <w:tcW w:w="55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详细参数</w:t>
            </w:r>
            <w:r/>
          </w:p>
        </w:tc>
      </w:tr>
      <w:tr>
        <w:trPr>
          <w:jc w:val="center"/>
          <w:trHeight w:val="88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一</w:t>
            </w:r>
            <w:r/>
          </w:p>
        </w:tc>
        <w:tc>
          <w:tcPr>
            <w:gridSpan w:val="4"/>
            <w:shd w:val="clear" w:color="auto" w:fill="auto"/>
            <w:tcW w:w="10085" w:type="dxa"/>
            <w:vAlign w:val="center"/>
            <w:textDirection w:val="lrTb"/>
            <w:noWrap w:val="false"/>
          </w:tcPr>
          <w:p>
            <w:pPr>
              <w:jc w:val="lef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bidi="ar"/>
              </w:rPr>
              <w:t xml:space="preserve">智能化播种设备</w:t>
            </w:r>
            <w:r>
              <w:rPr>
                <w:rFonts w:hint="eastAsia" w:ascii="宋体" w:hAnsi="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t xml:space="preserve">00盘/时</w:t>
            </w:r>
            <w:r/>
          </w:p>
        </w:tc>
      </w:tr>
      <w:tr>
        <w:trPr>
          <w:jc w:val="center"/>
          <w:trHeight w:val="514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水稻钵苗播种机</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套</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1、货物名称：水稻钵苗播种机</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2、主要用途：用于水稻播种过程中自动完成床土、洒水、播种、覆土等工作，适用钵苗秧盘。</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3、主要功能和技术指标</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3.1作业状态整机外型尺寸：3832×510×995，尺寸正负5%之间</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3.2小时生产率：580～600盘/h</w:t>
            </w:r>
            <w:r/>
          </w:p>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★3.3播种量:50-70g</w:t>
            </w:r>
            <w:r/>
          </w:p>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★3.4空格率≤3%</w:t>
            </w:r>
            <w:r/>
          </w:p>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★3.5播种均匀度合格率≥90%</w:t>
            </w:r>
            <w:r/>
          </w:p>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★3.6种子破损率≤2%</w:t>
            </w:r>
            <w:r/>
          </w:p>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★3.7铺土厚度稳定性≥90%</w:t>
            </w:r>
            <w:r/>
          </w:p>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★3.8覆土厚度稳定性≥90%</w:t>
            </w:r>
            <w:r/>
          </w:p>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★3.9淋水均匀性≥90%</w:t>
            </w:r>
            <w:r/>
          </w:p>
          <w:p>
            <w:pPr>
              <w:jc w:val="left"/>
              <w:keepLines w:val="0"/>
              <w:keepNext w:val="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★3.10电机升温≤50℃</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作业流程：秧盘输送、铺土、播种、覆土、淋水</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配套动力功率：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120W</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配套动力类型：电动机</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铺土器形式：皮带输送</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t xml:space="preserve">铺土箱容积：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40L</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播种排种器形式：机械滚动式</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t xml:space="preserve">播种量调节档位数量：自由调节</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播种箱容积：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30L</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覆土箱形式：皮带输送</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 覆土箱容积：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40L</w:t>
            </w:r>
            <w:r/>
          </w:p>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项需提供具有CMA认证的权威检测机构的检测报告加盖投标人公章。</w:t>
            </w:r>
            <w:r/>
          </w:p>
        </w:tc>
      </w:tr>
      <w:tr>
        <w:trPr>
          <w:jc w:val="center"/>
          <w:trHeight w:val="138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二</w:t>
            </w:r>
            <w:r/>
          </w:p>
        </w:tc>
        <w:tc>
          <w:tcPr>
            <w:gridSpan w:val="4"/>
            <w:shd w:val="clear" w:color="auto" w:fill="auto"/>
            <w:tcW w:w="10085" w:type="dxa"/>
            <w:vAlign w:val="center"/>
            <w:textDirection w:val="lrTb"/>
            <w:noWrap w:val="false"/>
          </w:tcPr>
          <w:p>
            <w:pPr>
              <w:jc w:val="lef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bidi="ar"/>
              </w:rPr>
              <w:t xml:space="preserve">秧盘托盘</w:t>
            </w:r>
            <w:r/>
          </w:p>
        </w:tc>
      </w:tr>
      <w:tr>
        <w:trPr>
          <w:jc w:val="center"/>
          <w:trHeight w:val="142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秧盘</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张</w:t>
            </w:r>
            <w:r/>
          </w:p>
        </w:tc>
        <w:tc>
          <w:tcPr>
            <w:shd w:val="clear" w:color="auto" w:fill="auto"/>
            <w:tcW w:w="130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42000</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主要用途：专用秧盘，精准匹配钵苗播种机。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1.秧盘中间孔数：448个；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2.尺寸:长宽高，618mm*315mm*25mm±2%；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3.秧盘重量≥420克；</w:t>
            </w:r>
            <w:r/>
          </w:p>
        </w:tc>
      </w:tr>
      <w:tr>
        <w:trPr>
          <w:jc w:val="center"/>
          <w:trHeight w:val="142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托盘</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外形尺寸：</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1、1100*1200*150mm</w:t>
            </w:r>
            <w:r>
              <w:rPr>
                <w:rFonts w:hint="eastAsia" w:ascii="宋体" w:hAnsi="宋体" w:cs="宋体"/>
                <w:b w:val="0"/>
                <w:bCs w:val="0"/>
                <w:i w:val="0"/>
                <w:iCs w:val="0"/>
                <w:color w:val="000000"/>
                <w:sz w:val="21"/>
                <w:szCs w:val="21"/>
                <w:highlight w:val="none"/>
                <w:u w:val="none"/>
                <w:lang w:val="en-US" w:eastAsia="zh-CN" w:bidi="ar"/>
              </w:rPr>
              <w:t xml:space="preserve">，</w:t>
            </w:r>
            <w:r>
              <w:rPr>
                <w:rStyle w:val="981"/>
                <w:b w:val="0"/>
                <w:bCs w:val="0"/>
                <w:sz w:val="21"/>
                <w:szCs w:val="21"/>
                <w:highlight w:val="none"/>
                <w:lang w:val="en-US" w:eastAsia="zh-CN" w:bidi="ar"/>
              </w:rPr>
              <w:t xml:space="preserve">尺寸</w:t>
            </w:r>
            <w:r>
              <w:rPr>
                <w:rStyle w:val="981"/>
                <w:rFonts w:hint="eastAsia"/>
                <w:b w:val="0"/>
                <w:bCs w:val="0"/>
                <w:sz w:val="21"/>
                <w:szCs w:val="21"/>
                <w:highlight w:val="none"/>
                <w:lang w:val="en-US" w:eastAsia="zh-CN" w:bidi="ar"/>
              </w:rPr>
              <w:t xml:space="preserve">±</w:t>
            </w:r>
            <w:r>
              <w:rPr>
                <w:rStyle w:val="981"/>
                <w:b w:val="0"/>
                <w:bCs w:val="0"/>
                <w:sz w:val="21"/>
                <w:szCs w:val="21"/>
                <w:highlight w:val="none"/>
                <w:lang w:val="en-US" w:eastAsia="zh-CN" w:bidi="ar"/>
              </w:rPr>
              <w:t xml:space="preserve">5%之间</w:t>
            </w:r>
            <w:r>
              <w:rPr>
                <w:rFonts w:hint="eastAsia" w:ascii="宋体" w:hAnsi="宋体" w:eastAsia="宋体" w:cs="宋体"/>
                <w:b w:val="0"/>
                <w:bCs w:val="0"/>
                <w:i w:val="0"/>
                <w:iCs w:val="0"/>
                <w:color w:val="000000"/>
                <w:sz w:val="21"/>
                <w:szCs w:val="21"/>
                <w:highlight w:val="none"/>
                <w:u w:val="none"/>
                <w:lang w:val="en-US" w:eastAsia="zh-CN" w:bidi="ar"/>
              </w:rPr>
              <w:t xml:space="preserve">                                 </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2、动载1.5T,静载 5T；</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3、材质：HDPE、PP；</w:t>
            </w:r>
            <w:r/>
          </w:p>
        </w:tc>
      </w:tr>
      <w:tr>
        <w:trPr>
          <w:jc w:val="center"/>
          <w:trHeight w:val="873"/>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三</w:t>
            </w:r>
            <w:r/>
          </w:p>
        </w:tc>
        <w:tc>
          <w:tcPr>
            <w:gridSpan w:val="4"/>
            <w:shd w:val="clear" w:color="auto" w:fill="auto"/>
            <w:tcW w:w="10085" w:type="dxa"/>
            <w:vAlign w:val="center"/>
            <w:textDirection w:val="lrTb"/>
            <w:noWrap w:val="false"/>
          </w:tcPr>
          <w:p>
            <w:pPr>
              <w:jc w:val="lef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bidi="ar"/>
              </w:rPr>
              <w:t xml:space="preserve">催芽暗化</w:t>
            </w:r>
            <w:r/>
          </w:p>
        </w:tc>
      </w:tr>
      <w:tr>
        <w:trPr>
          <w:jc w:val="center"/>
          <w:trHeight w:val="535"/>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叉车</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燃油叉车3T</w:t>
            </w:r>
            <w:r/>
          </w:p>
        </w:tc>
      </w:tr>
      <w:tr>
        <w:trPr>
          <w:jc w:val="center"/>
          <w:trHeight w:val="308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11</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暗化室</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间</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主要用途：播种后的秧盘通过暗化密室36-48小时催芽可进入炼苗环节。</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1、密室尺寸（长×宽×高）：10000×6000×4000mm；(</w:t>
            </w:r>
            <w:r>
              <w:rPr>
                <w:rFonts w:hint="eastAsia" w:ascii="宋体" w:hAnsi="宋体" w:cs="宋体"/>
                <w:b w:val="0"/>
                <w:bCs w:val="0"/>
                <w:i w:val="0"/>
                <w:iCs w:val="0"/>
                <w:color w:val="000000"/>
                <w:sz w:val="21"/>
                <w:szCs w:val="21"/>
                <w:highlight w:val="none"/>
                <w:u w:val="none"/>
                <w:lang w:val="en-US" w:eastAsia="zh-CN" w:bidi="ar"/>
              </w:rPr>
              <w:t xml:space="preserve">尺寸</w:t>
            </w: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cs="宋体"/>
                <w:b w:val="0"/>
                <w:bCs w:val="0"/>
                <w:i w:val="0"/>
                <w:iCs w:val="0"/>
                <w:color w:val="000000"/>
                <w:sz w:val="21"/>
                <w:szCs w:val="21"/>
                <w:highlight w:val="none"/>
                <w:u w:val="none"/>
                <w:lang w:val="en-US" w:eastAsia="zh-CN" w:bidi="ar"/>
              </w:rPr>
              <w:t xml:space="preserve">之间</w:t>
            </w:r>
            <w:r>
              <w:rPr>
                <w:rFonts w:hint="eastAsia" w:ascii="宋体" w:hAnsi="宋体" w:eastAsia="宋体" w:cs="宋体"/>
                <w:b w:val="0"/>
                <w:bCs w:val="0"/>
                <w:i w:val="0"/>
                <w:iCs w:val="0"/>
                <w:color w:val="000000"/>
                <w:sz w:val="21"/>
                <w:szCs w:val="21"/>
                <w:highlight w:val="none"/>
                <w:u w:val="none"/>
                <w:lang w:val="en-US" w:eastAsia="zh-CN" w:bidi="ar"/>
              </w:rPr>
              <w:t xml:space="preserve">)(尺寸可根据地形而定、高度由温室肩高而定)</w:t>
            </w:r>
            <w:r>
              <w:rPr>
                <w:rFonts w:hint="eastAsia" w:ascii="宋体" w:hAnsi="宋体" w:eastAsia="宋体" w:cs="宋体"/>
                <w:b w:val="0"/>
                <w:bCs w:val="0"/>
                <w:i w:val="0"/>
                <w:iCs w:val="0"/>
                <w:color w:val="000000"/>
                <w:sz w:val="21"/>
                <w:szCs w:val="21"/>
                <w:highlight w:val="none"/>
                <w:u w:val="none"/>
                <w:lang w:val="en-US" w:eastAsia="zh-CN" w:bidi="ar"/>
              </w:rPr>
              <w:br/>
            </w:r>
            <w:r>
              <w:rPr>
                <w:rStyle w:val="1230"/>
                <w:b w:val="0"/>
                <w:bCs w:val="0"/>
                <w:sz w:val="21"/>
                <w:szCs w:val="21"/>
                <w:highlight w:val="none"/>
                <w:lang w:val="en-US" w:eastAsia="zh-CN" w:bidi="ar"/>
              </w:rPr>
              <w:t xml:space="preserve">★2、覆盖系统：100mm厚聚氨酯夹芯保温板：五面体，板厚度100mm，钢板厚度0.5mm。阻燃，自熄时间≤5s。聚氨脂泡沫比重为40kg/m3，导热系数0.021W/(m2•K）；吸水率≤2.2%(v/v)。</w:t>
            </w:r>
            <w:r>
              <w:rPr>
                <w:rStyle w:val="981"/>
                <w:b w:val="0"/>
                <w:bCs w:val="0"/>
                <w:sz w:val="21"/>
                <w:szCs w:val="21"/>
                <w:highlight w:val="none"/>
                <w:lang w:val="en-US" w:eastAsia="zh-CN" w:bidi="ar"/>
              </w:rPr>
              <w:br/>
            </w:r>
            <w:r>
              <w:rPr>
                <w:rStyle w:val="981"/>
                <w:b w:val="0"/>
                <w:bCs w:val="0"/>
                <w:sz w:val="21"/>
                <w:szCs w:val="21"/>
                <w:highlight w:val="none"/>
                <w:lang w:val="en-US" w:eastAsia="zh-CN" w:bidi="ar"/>
              </w:rPr>
              <w:t xml:space="preserve">防火等级：B1级</w:t>
            </w:r>
            <w:r>
              <w:rPr>
                <w:rStyle w:val="981"/>
                <w:b w:val="0"/>
                <w:bCs w:val="0"/>
                <w:sz w:val="21"/>
                <w:szCs w:val="21"/>
                <w:highlight w:val="none"/>
                <w:lang w:val="en-US" w:eastAsia="zh-CN" w:bidi="ar"/>
              </w:rPr>
              <w:br/>
            </w:r>
            <w:r>
              <w:rPr>
                <w:rStyle w:val="981"/>
                <w:b w:val="0"/>
                <w:bCs w:val="0"/>
                <w:sz w:val="21"/>
                <w:szCs w:val="21"/>
                <w:highlight w:val="none"/>
                <w:lang w:val="en-US" w:eastAsia="zh-CN" w:bidi="ar"/>
              </w:rPr>
              <w:t xml:space="preserve">3、100mm特制保温门2.4米宽×2.8米高。（可定制电动门）</w:t>
            </w:r>
            <w:r>
              <w:rPr>
                <w:rStyle w:val="981"/>
                <w:b w:val="0"/>
                <w:bCs w:val="0"/>
                <w:sz w:val="21"/>
                <w:szCs w:val="21"/>
                <w:highlight w:val="none"/>
                <w:lang w:val="en-US" w:eastAsia="zh-CN" w:bidi="ar"/>
              </w:rPr>
              <w:br/>
            </w:r>
            <w:r>
              <w:rPr>
                <w:rStyle w:val="981"/>
                <w:b w:val="0"/>
                <w:bCs w:val="0"/>
                <w:sz w:val="21"/>
                <w:szCs w:val="21"/>
                <w:highlight w:val="none"/>
                <w:lang w:val="en-US" w:eastAsia="zh-CN" w:bidi="ar"/>
              </w:rPr>
              <w:t xml:space="preserve">4、要求：配微环境智能控制系统；控温系统；控湿系统；循环系统.                                                                                                                                                </w:t>
            </w:r>
            <w:r>
              <w:rPr>
                <w:rStyle w:val="1230"/>
                <w:b w:val="0"/>
                <w:bCs w:val="0"/>
                <w:sz w:val="21"/>
                <w:szCs w:val="21"/>
                <w:highlight w:val="none"/>
                <w:lang w:val="en-US" w:eastAsia="zh-CN" w:bidi="ar"/>
              </w:rPr>
              <w:t xml:space="preserve">★5、温湿度发生器箱体采用SUS-304不锈钢制作，箱体尺寸长*宽*高（1300*580*820，</w:t>
            </w:r>
            <w:r>
              <w:rPr>
                <w:rFonts w:hint="eastAsia" w:ascii="宋体" w:hAnsi="宋体" w:eastAsia="宋体" w:cs="宋体"/>
                <w:b w:val="0"/>
                <w:bCs w:val="0"/>
                <w:i w:val="0"/>
                <w:iCs w:val="0"/>
                <w:color w:val="000000"/>
                <w:sz w:val="21"/>
                <w:szCs w:val="21"/>
                <w:highlight w:val="none"/>
                <w:u w:val="none"/>
                <w:lang w:val="en-US" w:eastAsia="zh-CN" w:bidi="ar"/>
              </w:rPr>
              <w:t xml:space="preserve">尺寸±5%之间</w:t>
            </w:r>
            <w:r>
              <w:rPr>
                <w:rStyle w:val="1230"/>
                <w:b w:val="0"/>
                <w:bCs w:val="0"/>
                <w:sz w:val="21"/>
                <w:szCs w:val="21"/>
                <w:highlight w:val="none"/>
                <w:lang w:val="en-US" w:eastAsia="zh-CN" w:bidi="ar"/>
              </w:rPr>
              <w:t xml:space="preserve">）。  </w:t>
            </w:r>
            <w:r>
              <w:rPr>
                <w:rStyle w:val="981"/>
                <w:b w:val="0"/>
                <w:bCs w:val="0"/>
                <w:sz w:val="21"/>
                <w:szCs w:val="21"/>
                <w:highlight w:val="none"/>
                <w:lang w:val="en-US" w:eastAsia="zh-CN" w:bidi="ar"/>
              </w:rPr>
              <w:t xml:space="preserve">                                                                                                                                        6、功率</w:t>
            </w:r>
            <w:r>
              <w:rPr>
                <w:rStyle w:val="981"/>
                <w:rFonts w:hint="eastAsia"/>
                <w:b w:val="0"/>
                <w:bCs w:val="0"/>
                <w:sz w:val="21"/>
                <w:szCs w:val="21"/>
                <w:highlight w:val="none"/>
                <w:lang w:val="en-US" w:eastAsia="zh-CN" w:bidi="ar"/>
              </w:rPr>
              <w:t xml:space="preserve">≥</w:t>
            </w:r>
            <w:r>
              <w:rPr>
                <w:rStyle w:val="981"/>
                <w:b w:val="0"/>
                <w:bCs w:val="0"/>
                <w:sz w:val="21"/>
                <w:szCs w:val="21"/>
                <w:highlight w:val="none"/>
                <w:lang w:val="en-US" w:eastAsia="zh-CN" w:bidi="ar"/>
              </w:rPr>
              <w:t xml:space="preserve">15KW,电压AC380V。                                                                                                                                                                            </w:t>
            </w:r>
            <w:r>
              <w:rPr>
                <w:rStyle w:val="1230"/>
                <w:b w:val="0"/>
                <w:bCs w:val="0"/>
                <w:sz w:val="21"/>
                <w:szCs w:val="21"/>
                <w:highlight w:val="none"/>
                <w:lang w:val="en-US" w:eastAsia="zh-CN" w:bidi="ar"/>
              </w:rPr>
              <w:t xml:space="preserve">★7、最大送风量2300m³/h。 </w:t>
            </w:r>
            <w:r>
              <w:rPr>
                <w:rStyle w:val="981"/>
                <w:b w:val="0"/>
                <w:bCs w:val="0"/>
                <w:sz w:val="21"/>
                <w:szCs w:val="21"/>
                <w:highlight w:val="none"/>
                <w:lang w:val="en-US" w:eastAsia="zh-CN" w:bidi="ar"/>
              </w:rPr>
              <w:t xml:space="preserve">                                                                                                                                      </w:t>
            </w:r>
            <w:r>
              <w:rPr>
                <w:rStyle w:val="981"/>
                <w:b w:val="0"/>
                <w:bCs w:val="0"/>
                <w:sz w:val="21"/>
                <w:szCs w:val="21"/>
                <w:highlight w:val="none"/>
                <w:lang w:val="en-US" w:eastAsia="zh-CN" w:bidi="ar"/>
              </w:rPr>
              <w:t xml:space="preserve">                                                                                                                                                                                                                                       8、温度控制25℃~35℃，湿度控制≤95%RH.</w:t>
            </w:r>
            <w:r>
              <w:rPr>
                <w:rStyle w:val="981"/>
                <w:b w:val="0"/>
                <w:bCs w:val="0"/>
                <w:sz w:val="21"/>
                <w:szCs w:val="21"/>
                <w:highlight w:val="none"/>
                <w:lang w:val="en-US" w:eastAsia="zh-CN" w:bidi="ar"/>
              </w:rPr>
              <w:br/>
            </w:r>
            <w:r>
              <w:rPr>
                <w:rStyle w:val="981"/>
                <w:b w:val="0"/>
                <w:bCs w:val="0"/>
                <w:sz w:val="21"/>
                <w:szCs w:val="21"/>
                <w:highlight w:val="none"/>
                <w:lang w:val="en-US" w:eastAsia="zh-CN" w:bidi="ar"/>
              </w:rPr>
              <w:t xml:space="preserve">标</w:t>
            </w:r>
            <w:r>
              <w:rPr>
                <w:rStyle w:val="981"/>
                <w:rFonts w:hint="eastAsia"/>
                <w:b w:val="0"/>
                <w:bCs w:val="0"/>
                <w:sz w:val="21"/>
                <w:szCs w:val="21"/>
                <w:highlight w:val="none"/>
                <w:lang w:val="en-US" w:eastAsia="zh-CN" w:bidi="ar"/>
              </w:rPr>
              <w:t xml:space="preserve">★</w:t>
            </w:r>
            <w:r>
              <w:rPr>
                <w:rStyle w:val="981"/>
                <w:b w:val="0"/>
                <w:bCs w:val="0"/>
                <w:sz w:val="21"/>
                <w:szCs w:val="21"/>
                <w:highlight w:val="none"/>
                <w:lang w:val="en-US" w:eastAsia="zh-CN" w:bidi="ar"/>
              </w:rPr>
              <w:t xml:space="preserve">项需提供具有CMA认证的权威检测机构的检测报告加盖投标人公章。</w:t>
            </w:r>
            <w:r/>
          </w:p>
        </w:tc>
      </w:tr>
      <w:tr>
        <w:trPr>
          <w:jc w:val="center"/>
          <w:trHeight w:val="9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浸种催芽机</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主要用途：自动完成水稻种子播种前浸种、催芽工序；具备浸水式浸种、恒定控温、持续供氧、上下水自动循环。</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长X宽X高（mm）：2530*1420*11100</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材质：SUS304不锈钢箱体</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重量（Kg）：300KG</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生产能力： 约600Kg/批</w:t>
            </w:r>
            <w:r>
              <w:rPr>
                <w:rFonts w:hint="eastAsia" w:ascii="宋体" w:hAnsi="宋体" w:eastAsia="宋体" w:cs="宋体"/>
                <w:b w:val="0"/>
                <w:bCs w:val="0"/>
                <w:i w:val="0"/>
                <w:iCs w:val="0"/>
                <w:color w:val="000000"/>
                <w:sz w:val="21"/>
                <w:szCs w:val="21"/>
                <w:highlight w:val="none"/>
                <w:u w:val="none"/>
                <w:lang w:val="en-US" w:eastAsia="zh-CN" w:bidi="ar"/>
              </w:rPr>
              <w:br/>
            </w:r>
            <w:r>
              <w:rPr>
                <w:rStyle w:val="1231"/>
                <w:b w:val="0"/>
                <w:bCs w:val="0"/>
                <w:sz w:val="21"/>
                <w:szCs w:val="21"/>
                <w:highlight w:val="none"/>
                <w:lang w:val="en-US" w:eastAsia="zh-CN" w:bidi="ar"/>
              </w:rPr>
              <w:t xml:space="preserve">★水箱容积（L）：1500</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浸种时间：水温X时间</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催芽时间：约15-20小时</w:t>
            </w:r>
            <w:r>
              <w:rPr>
                <w:rStyle w:val="1027"/>
                <w:b w:val="0"/>
                <w:bCs w:val="0"/>
                <w:sz w:val="21"/>
                <w:szCs w:val="21"/>
                <w:highlight w:val="none"/>
                <w:lang w:val="en-US" w:eastAsia="zh-CN" w:bidi="ar"/>
              </w:rPr>
              <w:br/>
            </w:r>
            <w:r>
              <w:rPr>
                <w:rStyle w:val="1231"/>
                <w:b w:val="0"/>
                <w:bCs w:val="0"/>
                <w:sz w:val="21"/>
                <w:szCs w:val="21"/>
                <w:highlight w:val="none"/>
                <w:lang w:val="en-US" w:eastAsia="zh-CN" w:bidi="ar"/>
              </w:rPr>
              <w:t xml:space="preserve">★功率（KW）</w:t>
            </w:r>
            <w:r>
              <w:rPr>
                <w:rStyle w:val="1231"/>
                <w:rFonts w:hint="eastAsia"/>
                <w:b w:val="0"/>
                <w:bCs w:val="0"/>
                <w:sz w:val="21"/>
                <w:szCs w:val="21"/>
                <w:highlight w:val="none"/>
                <w:lang w:val="en-US" w:eastAsia="zh-CN" w:bidi="ar"/>
              </w:rPr>
              <w:t xml:space="preserve">≥</w:t>
            </w:r>
            <w:r>
              <w:rPr>
                <w:rStyle w:val="1231"/>
                <w:b w:val="0"/>
                <w:bCs w:val="0"/>
                <w:sz w:val="21"/>
                <w:szCs w:val="21"/>
                <w:highlight w:val="none"/>
                <w:lang w:val="en-US" w:eastAsia="zh-CN" w:bidi="ar"/>
              </w:rPr>
              <w:t xml:space="preserve">6.75</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电压（V）：220/380可选</w:t>
            </w:r>
            <w:r>
              <w:rPr>
                <w:rStyle w:val="1027"/>
                <w:b w:val="0"/>
                <w:bCs w:val="0"/>
                <w:sz w:val="21"/>
                <w:szCs w:val="21"/>
                <w:highlight w:val="none"/>
                <w:lang w:val="en-US" w:eastAsia="zh-CN" w:bidi="ar"/>
              </w:rPr>
              <w:br/>
            </w:r>
            <w:r>
              <w:rPr>
                <w:rStyle w:val="1231"/>
                <w:b w:val="0"/>
                <w:bCs w:val="0"/>
                <w:sz w:val="21"/>
                <w:szCs w:val="21"/>
                <w:highlight w:val="none"/>
                <w:lang w:val="en-US" w:eastAsia="zh-CN" w:bidi="ar"/>
              </w:rPr>
              <w:t xml:space="preserve">★浸种.催芽方式：循环式浸水+吹气（矩阵式增氧阵列）</w:t>
            </w:r>
            <w:r>
              <w:rPr>
                <w:rStyle w:val="1231"/>
                <w:b w:val="0"/>
                <w:bCs w:val="0"/>
                <w:sz w:val="21"/>
                <w:szCs w:val="21"/>
                <w:highlight w:val="none"/>
                <w:lang w:val="en-US" w:eastAsia="zh-CN" w:bidi="ar"/>
              </w:rPr>
              <w:br/>
            </w:r>
            <w:r>
              <w:rPr>
                <w:rStyle w:val="1231"/>
                <w:b w:val="0"/>
                <w:bCs w:val="0"/>
                <w:sz w:val="21"/>
                <w:szCs w:val="21"/>
                <w:highlight w:val="none"/>
                <w:lang w:val="en-US" w:eastAsia="zh-CN" w:bidi="ar"/>
              </w:rPr>
              <w:t xml:space="preserve">★加热方式：PTC陶瓷加热管循环加热</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作业流程：浸种+催芽</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配套装种网状吊篮1件，催芽网袋2个</w:t>
            </w:r>
            <w:r>
              <w:rPr>
                <w:rStyle w:val="1027"/>
                <w:b w:val="0"/>
                <w:bCs w:val="0"/>
                <w:sz w:val="21"/>
                <w:szCs w:val="21"/>
                <w:highlight w:val="none"/>
                <w:lang w:val="en-US" w:eastAsia="zh-CN" w:bidi="ar"/>
              </w:rPr>
              <w:br/>
            </w:r>
            <w:r>
              <w:rPr>
                <w:rStyle w:val="1231"/>
                <w:b w:val="0"/>
                <w:bCs w:val="0"/>
                <w:sz w:val="21"/>
                <w:szCs w:val="21"/>
                <w:highlight w:val="none"/>
                <w:lang w:val="en-US" w:eastAsia="zh-CN" w:bidi="ar"/>
              </w:rPr>
              <w:t xml:space="preserve">★配置配套温度传感器采用PT100高精度传感器，测温精度可达0.2%，反应速度0.05S;材质选用SUS304不锈钢探头</w:t>
            </w:r>
            <w:r>
              <w:rPr>
                <w:rStyle w:val="1231"/>
                <w:b w:val="0"/>
                <w:bCs w:val="0"/>
                <w:sz w:val="21"/>
                <w:szCs w:val="21"/>
                <w:highlight w:val="none"/>
                <w:lang w:val="en-US" w:eastAsia="zh-CN" w:bidi="ar"/>
              </w:rPr>
              <w:br/>
            </w:r>
            <w:r>
              <w:rPr>
                <w:rStyle w:val="1231"/>
                <w:b w:val="0"/>
                <w:bCs w:val="0"/>
                <w:sz w:val="21"/>
                <w:szCs w:val="21"/>
                <w:highlight w:val="none"/>
                <w:lang w:val="en-US" w:eastAsia="zh-CN" w:bidi="ar"/>
              </w:rPr>
              <w:t xml:space="preserve">标★项需提供具有CMA认证的权威检测机构的检测报告加盖投标人公章。</w:t>
            </w:r>
            <w:r/>
          </w:p>
        </w:tc>
      </w:tr>
      <w:tr>
        <w:trPr>
          <w:jc w:val="center"/>
          <w:trHeight w:val="188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脱水机</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套</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容量(kg) 120</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电机功率(kw)≥ 5.5</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转筒尺寸(mm) Φ1000*360</w:t>
            </w:r>
            <w:r>
              <w:rPr>
                <w:rFonts w:hint="eastAsia" w:ascii="宋体" w:hAnsi="宋体" w:eastAsia="宋体" w:cs="宋体"/>
                <w:b w:val="0"/>
                <w:bCs w:val="0"/>
                <w:i w:val="0"/>
                <w:iCs w:val="0"/>
                <w:color w:val="000000"/>
                <w:sz w:val="21"/>
                <w:szCs w:val="21"/>
                <w:highlight w:val="none"/>
                <w:u w:val="none"/>
                <w:lang w:val="en-US" w:eastAsia="zh-CN" w:bidi="ar"/>
              </w:rPr>
              <w:br/>
            </w:r>
            <w:r>
              <w:rPr>
                <w:rStyle w:val="1231"/>
                <w:b w:val="0"/>
                <w:bCs w:val="0"/>
                <w:sz w:val="21"/>
                <w:szCs w:val="21"/>
                <w:highlight w:val="none"/>
                <w:lang w:val="en-US" w:eastAsia="zh-CN" w:bidi="ar"/>
              </w:rPr>
              <w:t xml:space="preserve">★转筒转速(r/min) 900（配有数字化操控系统））</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内胆用料 304 不锈钢</w:t>
            </w:r>
            <w:r>
              <w:rPr>
                <w:rStyle w:val="1027"/>
                <w:b w:val="0"/>
                <w:bCs w:val="0"/>
                <w:sz w:val="21"/>
                <w:szCs w:val="21"/>
                <w:highlight w:val="none"/>
                <w:lang w:val="en-US" w:eastAsia="zh-CN" w:bidi="ar"/>
              </w:rPr>
              <w:br/>
            </w:r>
            <w:r>
              <w:rPr>
                <w:rStyle w:val="1231"/>
                <w:b w:val="0"/>
                <w:bCs w:val="0"/>
                <w:sz w:val="21"/>
                <w:szCs w:val="21"/>
                <w:highlight w:val="none"/>
                <w:lang w:val="en-US" w:eastAsia="zh-CN" w:bidi="ar"/>
              </w:rPr>
              <w:t xml:space="preserve">★外壳用料 喷塑碳钢</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机重(kg) 1000</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外形尺寸(mm) 1600×1600×900，</w:t>
            </w:r>
            <w:r>
              <w:rPr>
                <w:rStyle w:val="981"/>
                <w:b w:val="0"/>
                <w:bCs w:val="0"/>
                <w:sz w:val="21"/>
                <w:szCs w:val="21"/>
                <w:highlight w:val="none"/>
                <w:lang w:val="en-US" w:eastAsia="zh-CN" w:bidi="ar"/>
              </w:rPr>
              <w:t xml:space="preserve">尺寸</w:t>
            </w:r>
            <w:r>
              <w:rPr>
                <w:rStyle w:val="981"/>
                <w:rFonts w:hint="eastAsia"/>
                <w:b w:val="0"/>
                <w:bCs w:val="0"/>
                <w:sz w:val="21"/>
                <w:szCs w:val="21"/>
                <w:highlight w:val="none"/>
                <w:lang w:val="en-US" w:eastAsia="zh-CN" w:bidi="ar"/>
              </w:rPr>
              <w:t xml:space="preserve">±</w:t>
            </w:r>
            <w:r>
              <w:rPr>
                <w:rStyle w:val="981"/>
                <w:b w:val="0"/>
                <w:bCs w:val="0"/>
                <w:sz w:val="21"/>
                <w:szCs w:val="21"/>
                <w:highlight w:val="none"/>
                <w:lang w:val="en-US" w:eastAsia="zh-CN" w:bidi="ar"/>
              </w:rPr>
              <w:t xml:space="preserve">5%之间</w:t>
            </w:r>
            <w:r>
              <w:rPr>
                <w:rStyle w:val="1027"/>
                <w:b w:val="0"/>
                <w:bCs w:val="0"/>
                <w:sz w:val="21"/>
                <w:szCs w:val="21"/>
                <w:highlight w:val="none"/>
                <w:lang w:val="en-US" w:eastAsia="zh-CN" w:bidi="ar"/>
              </w:rPr>
              <w:br/>
            </w:r>
            <w:r>
              <w:rPr>
                <w:rStyle w:val="1027"/>
                <w:b w:val="0"/>
                <w:bCs w:val="0"/>
                <w:sz w:val="21"/>
                <w:szCs w:val="21"/>
                <w:highlight w:val="none"/>
                <w:lang w:val="en-US" w:eastAsia="zh-CN" w:bidi="ar"/>
              </w:rPr>
              <w:t xml:space="preserve">标</w:t>
            </w:r>
            <w:r>
              <w:rPr>
                <w:rStyle w:val="1027"/>
                <w:rFonts w:hint="eastAsia"/>
                <w:b w:val="0"/>
                <w:bCs w:val="0"/>
                <w:sz w:val="21"/>
                <w:szCs w:val="21"/>
                <w:highlight w:val="none"/>
                <w:lang w:val="en-US" w:eastAsia="zh-CN" w:bidi="ar"/>
              </w:rPr>
              <w:t xml:space="preserve">★</w:t>
            </w:r>
            <w:r>
              <w:rPr>
                <w:rStyle w:val="1027"/>
                <w:b w:val="0"/>
                <w:bCs w:val="0"/>
                <w:sz w:val="21"/>
                <w:szCs w:val="21"/>
                <w:highlight w:val="none"/>
                <w:lang w:val="en-US" w:eastAsia="zh-CN" w:bidi="ar"/>
              </w:rPr>
              <w:t xml:space="preserve">项需提供具有CMA认证的权威检测机构的检测报告加盖投标人公章。</w:t>
            </w:r>
            <w:r/>
          </w:p>
        </w:tc>
      </w:tr>
      <w:tr>
        <w:trPr>
          <w:jc w:val="center"/>
          <w:trHeight w:val="1420"/>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四</w:t>
            </w:r>
            <w:r/>
          </w:p>
        </w:tc>
        <w:tc>
          <w:tcPr>
            <w:gridSpan w:val="4"/>
            <w:shd w:val="clear" w:color="auto" w:fill="auto"/>
            <w:tcW w:w="10085" w:type="dxa"/>
            <w:vAlign w:val="center"/>
            <w:textDirection w:val="lrTb"/>
            <w:noWrap w:val="false"/>
          </w:tcPr>
          <w:p>
            <w:pPr>
              <w:jc w:val="lef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bidi="ar"/>
              </w:rPr>
              <w:t xml:space="preserve">立体循环苗床</w:t>
            </w:r>
            <w:r/>
          </w:p>
        </w:tc>
      </w:tr>
      <w:tr>
        <w:trPr>
          <w:jc w:val="center"/>
          <w:trHeight w:val="2300"/>
        </w:trPr>
        <w:tc>
          <w:tcPr>
            <w:shd w:val="clear" w:color="auto" w:fill="auto"/>
            <w:tcW w:w="69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14</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立体循环苗床</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1、尺寸：按需定制，（长×宽×高mm）：≥34200×3280×5500）。</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2、适用苗盘规格：按需定制，常规规格≤600×300(mm)。</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3、单元育种苗床喷头组数：前后2组，（通过距离检测，2组步进喷雾&lt;以节省喷雾周期和降低能耗&gt;；</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4、每组喷头个数：6个，可调喷幅，可直淋。</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5、驱动功率≥3.75kw。</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6、链条运行速度（m/s）：0.01-0.1。</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7、苗盘排列形式：“W”型立体循环，一型多层</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8、育苗盘数：单台设备的育苗盘数为≥3000盘。</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9、硬齿面齿轮减速机传动配有运动检测传感器</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标</w:t>
            </w:r>
            <w:r>
              <w:rPr>
                <w:rFonts w:hint="eastAsia" w:ascii="宋体" w:hAnsi="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项需提供具有CMA认证的权威检测机构的检测报告加盖投标人公章。</w:t>
            </w:r>
            <w:r/>
          </w:p>
        </w:tc>
      </w:tr>
      <w:tr>
        <w:trPr>
          <w:jc w:val="center"/>
          <w:trHeight w:val="1700"/>
        </w:trPr>
        <w:tc>
          <w:tcPr>
            <w:shd w:val="clear" w:color="auto" w:fill="auto"/>
            <w:tcW w:w="69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15</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补光系统</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单支功率≥22w  输入电压： AC185-265V；</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外壳材质：铝型材+PC 透明罩；</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外观尺寸： 1500mm*32mm</w:t>
            </w:r>
            <w:r>
              <w:rPr>
                <w:rFonts w:hint="eastAsia" w:ascii="宋体" w:hAnsi="宋体" w:cs="宋体"/>
                <w:b w:val="0"/>
                <w:bCs w:val="0"/>
                <w:i w:val="0"/>
                <w:iCs w:val="0"/>
                <w:color w:val="000000"/>
                <w:sz w:val="21"/>
                <w:szCs w:val="21"/>
                <w:highlight w:val="none"/>
                <w:u w:val="none"/>
                <w:lang w:val="en-US" w:eastAsia="zh-CN" w:bidi="ar"/>
              </w:rPr>
              <w:t xml:space="preserve">，</w:t>
            </w:r>
            <w:r>
              <w:rPr>
                <w:rStyle w:val="981"/>
                <w:b w:val="0"/>
                <w:bCs w:val="0"/>
                <w:sz w:val="21"/>
                <w:szCs w:val="21"/>
                <w:highlight w:val="none"/>
                <w:lang w:val="en-US" w:eastAsia="zh-CN" w:bidi="ar"/>
              </w:rPr>
              <w:t xml:space="preserve">尺寸</w:t>
            </w:r>
            <w:r>
              <w:rPr>
                <w:rStyle w:val="981"/>
                <w:rFonts w:hint="eastAsia"/>
                <w:b w:val="0"/>
                <w:bCs w:val="0"/>
                <w:sz w:val="21"/>
                <w:szCs w:val="21"/>
                <w:highlight w:val="none"/>
                <w:lang w:val="en-US" w:eastAsia="zh-CN" w:bidi="ar"/>
              </w:rPr>
              <w:t xml:space="preserve">±</w:t>
            </w:r>
            <w:r>
              <w:rPr>
                <w:rStyle w:val="981"/>
                <w:b w:val="0"/>
                <w:bCs w:val="0"/>
                <w:sz w:val="21"/>
                <w:szCs w:val="21"/>
                <w:highlight w:val="none"/>
                <w:lang w:val="en-US" w:eastAsia="zh-CN" w:bidi="ar"/>
              </w:rPr>
              <w:t xml:space="preserve">5%之间</w:t>
            </w: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光色由红+蓝二种珠混配，比例2：1，总体呈淡紫光色；</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光谱范围：380NM-780NM，峰值波长 430-440NM。</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安装方式：配套可升降绳及螺丝卡扣.</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质 保：1 年</w:t>
            </w:r>
            <w:r/>
          </w:p>
        </w:tc>
      </w:tr>
      <w:tr>
        <w:trPr>
          <w:jc w:val="center"/>
          <w:trHeight w:val="3180"/>
        </w:trPr>
        <w:tc>
          <w:tcPr>
            <w:shd w:val="clear" w:color="auto" w:fill="auto"/>
            <w:tcW w:w="69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16</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水肥一体机</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套</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适合温室无土栽培，植棉种植，椰糠种植等，水培，气雾培，喷灌等精准种植。</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 (10英寸)液晶高清触摸屏，操作界面可以多种语言;</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 系统要求能根据设定的灌溉施肥程序自动执行轮流灌溉任务，无需人工操作。</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 电磁阀可控制灌区（可根据种植区需求，增加控制区域）;</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4. 精准的EC，PH传感器实时及时检测，通过PID运算，精准EC PH 调整，快速改变配方。  </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5. 3个吸肥通道，每个施肥通道配备一个流量计和流量调节阀，可显示当前的施肥流量；所有关键部件均可自由拆卸。</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6. 每个通道配备电磁阀，精确计算自动调节施肥流量；</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7. 高精度吸取肥料，吸力要求稳定;</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8. 化工级PVC肥料管，耐腐蚀性强，耐老化，不变形，使用寿命长;</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9. 支持移动端APP, PC端远程操作;</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10. CNP不锈钢离心增压泵</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11. 设备自带压力检测系统和排气系统。</w:t>
            </w:r>
            <w:r/>
          </w:p>
        </w:tc>
      </w:tr>
      <w:tr>
        <w:trPr>
          <w:jc w:val="center"/>
          <w:trHeight w:val="882"/>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五</w:t>
            </w:r>
            <w:r/>
          </w:p>
        </w:tc>
        <w:tc>
          <w:tcPr>
            <w:gridSpan w:val="4"/>
            <w:shd w:val="clear" w:color="auto" w:fill="auto"/>
            <w:tcW w:w="10085" w:type="dxa"/>
            <w:vAlign w:val="center"/>
            <w:textDirection w:val="lrTb"/>
            <w:noWrap w:val="false"/>
          </w:tcPr>
          <w:p>
            <w:pPr>
              <w:jc w:val="lef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bidi="ar"/>
              </w:rPr>
              <w:t xml:space="preserve">智能控制系统</w:t>
            </w:r>
            <w:r/>
          </w:p>
        </w:tc>
      </w:tr>
      <w:tr>
        <w:trPr>
          <w:jc w:val="center"/>
          <w:trHeight w:val="558"/>
        </w:trPr>
        <w:tc>
          <w:tcPr>
            <w:shd w:val="clear" w:color="auto" w:fill="auto"/>
            <w:tcW w:w="69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17</w:t>
            </w:r>
            <w:r/>
          </w:p>
        </w:tc>
        <w:tc>
          <w:tcPr>
            <w:shd w:val="clear" w:color="auto" w:fill="auto"/>
            <w:tcW w:w="19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智能控制系统</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套</w:t>
            </w:r>
            <w:r/>
          </w:p>
        </w:tc>
        <w:tc>
          <w:tcPr>
            <w:shd w:val="clear" w:color="auto" w:fill="auto"/>
            <w:tcW w:w="13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p>
        </w:tc>
        <w:tc>
          <w:tcPr>
            <w:shd w:val="clear" w:color="auto" w:fill="auto"/>
            <w:tcW w:w="5536"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智能电气控制系统：</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置PLC，面板有触摸屏，配置温湿光气传感和影像系统，可手动或自动控制内外遮阳、强制通风、升降温的温湿光各执行机构。系统采用主控制箱和单机现场电控箱的双向操作模式，可转换自动和手动操作状态。扩展主电控箱对外有通讯接口，可实现中控室与主电控箱进行数据交换。具有人机界面操作系统，可实现物联网功能，进行远程监控。含通讯线。</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1）PLC可编程控制器；</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2）触摸屏：10寸，1031NT；</w:t>
            </w:r>
            <w:r/>
          </w:p>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3）温湿光气传感器：≥5套；</w:t>
            </w:r>
            <w:r/>
          </w:p>
        </w:tc>
      </w:tr>
    </w:tbl>
    <w:p>
      <w:pPr>
        <w:pStyle w:val="742"/>
        <w:rPr>
          <w:rFonts w:hint="eastAsia" w:eastAsiaTheme="minorEastAsia"/>
        </w:rPr>
      </w:pPr>
      <w:r>
        <w:rPr>
          <w:rFonts w:hint="eastAsia" w:eastAsiaTheme="minorEastAsia"/>
        </w:rPr>
      </w:r>
      <w:r/>
    </w:p>
    <w:p>
      <w:pPr>
        <w:ind w:left="37" w:right="83" w:firstLine="520"/>
        <w:spacing w:line="420" w:lineRule="exact"/>
        <w:rPr>
          <w:rFonts w:cs="宋体" w:asciiTheme="minorEastAsia" w:hAnsiTheme="minorEastAsia" w:eastAsiaTheme="minorEastAsia"/>
          <w:b/>
          <w:color w:val="000000" w:themeColor="text1"/>
          <w:sz w:val="28"/>
          <w:szCs w:val="28"/>
          <w14:textFill>
            <w14:solidFill>
              <w14:schemeClr w14:val="tx1"/>
            </w14:solidFill>
          </w14:textFill>
        </w:rPr>
      </w:pPr>
      <w:r>
        <w:rPr>
          <w:rFonts w:hint="eastAsia" w:cs="宋体" w:asciiTheme="minorEastAsia" w:hAnsiTheme="minorEastAsia" w:eastAsiaTheme="minorEastAsia"/>
          <w:b/>
          <w:color w:val="000000" w:themeColor="text1"/>
          <w:sz w:val="28"/>
          <w:szCs w:val="28"/>
          <w14:textFill>
            <w14:solidFill>
              <w14:schemeClr w14:val="tx1"/>
            </w14:solidFill>
          </w14:textFill>
        </w:rPr>
        <w:t xml:space="preserve">（二）实施方案</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项目技术方案：</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（1）育秧设备选配方案：投标人需根据采购清单，明确核心装备配置，说明设备名称、设备功能、关键技术参数、产品图片等，体现设备间的协同适配性，确保满足育秧需求；</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（2）规划建设实施方案：需根据采购清单、项目实际情况进行规划图纸设计、效果图设计并加以说明，制定详细可行的项目建设方案；</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（3）技术控制措施方案：结合项目技术特点，明确关键工序施工关键工序、复杂环节重点技术措施及合理化建议。</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（4）风险防控与应对措施：针对建设过程中可能出现的设备故障、环境参数异常、安装故障等风险，制定专项防控方案，明确预警机制、应急处置流程及备用保障措施。</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项目实施管理方案:</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项目工期90天，需结合项目建设规模、周期及智慧育秧工厂技术特点，提供详细的项目实施管理方案，需全面覆盖以下核心内容</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1）计划与进度管理方案：明确项目总工期及审批、设计、设备采购、安装调试、人员培训、试运行、验收等关键节点工期，附横道图或网络图形式的详细进度计划；说明进度保障措施，包括资源配置计划、特殊时段施工预案、工期延误预警及补救方案；</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2）投入项目人员配置及分工：明确项目管理团队架构，配备项目经理、技术负责人、质量员、安全员、设备运维专员等关键岗位，说明各岗位资质要求、职责分工；列出人员到场计划，确保关键节点有专业人员驻场；</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3）质量与安全管理方案：建立层级清晰的质量管理组织架构，明确各岗位质量责任；制定全流程质量控制制度，涵盖设备采购验收、安装调试质量管控、育秧工艺质量标准；配备满足需求的检测设备与计量工具，明确材料、构配件进场检验流程；建立完善的安全管理体系，明确组织机构、专职安全员配置及各岗位安全职责；制定针对性安全防控措施，包括设备安装安全、人员安全防护；制定应急处置预案。</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4）资源保障方案：制定设备、材料、资金、技术等资源保障计划，明确设备采购渠道、到货验收标准及仓储管理方案；确保材料供应与施工进度匹配，避免短缺或冗余；明确技术支持团队配置，保障实施过程中技术问题及时解决；</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售后服务保障方案:</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针对本项目智慧育秧设备及系统的长期稳定运行，提供切实可行的售后方案，需全面覆盖以下核心内容，包括方案的全面性、响应及时性、保障有效性</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（1）售后服务内容：明确设备质保期限，质保期内及质保期外的服务范围，包括设备维修、零部件更换、技术咨询等；</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（2）培训计划：制定分层级培训方案，包括操作培训、技术培训；明确培训形式、培训时长及考核标准，确保相关人员具备独立操作与维护能力；</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（3）响应时间与响应方式：明确售后响应时效，紧急故障处置；一般故障解决；提供多渠道响应方式；</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（4）应急保障：建立应急保障机制；针对重大故障制定备用方案，避免因设备故障导致育秧生产中断；</w:t>
      </w:r>
      <w:r/>
    </w:p>
    <w:p>
      <w:pPr>
        <w:ind w:firstLine="518"/>
        <w:spacing w:line="500" w:lineRule="exact"/>
        <w:rPr>
          <w:rFonts w:hint="eastAsia" w:asciiTheme="minorEastAsia" w:hAnsiTheme="minorEastAsia" w:eastAsiaTheme="minorEastAsia"/>
          <w:b/>
          <w:color w:val="ee0000"/>
          <w:sz w:val="28"/>
          <w:szCs w:val="28"/>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（5）售后团队保障：明确售后团队配置，包括专业维修工程师、技术支持人员的数量、资质及服务区域覆盖情况，确保能够快速响应并高效解决问题</w:t>
      </w:r>
      <w:r>
        <w:rPr>
          <w:rFonts w:hint="eastAsia" w:ascii="宋体" w:hAnsi="宋体" w:cs="Times New Roman"/>
          <w:color w:val="000000" w:themeColor="text1"/>
          <w:sz w:val="28"/>
          <w:szCs w:val="28"/>
          <w:lang w:val="en-US" w:eastAsia="zh-CN" w:bidi="ar-SA"/>
          <w14:textFill>
            <w14:solidFill>
              <w14:schemeClr w14:val="tx1"/>
            </w14:solidFill>
          </w14:textFill>
        </w:rPr>
        <w:t xml:space="preserve">。</w:t>
      </w:r>
      <w:r>
        <w:rPr>
          <w:rFonts w:hint="eastAsia" w:asciiTheme="minorEastAsia" w:hAnsiTheme="minorEastAsia" w:eastAsiaTheme="minorEastAsia"/>
          <w:b/>
          <w:color w:val="ee0000"/>
          <w:sz w:val="28"/>
          <w:szCs w:val="28"/>
        </w:rPr>
        <w:t xml:space="preserve">（五）</w:t>
      </w:r>
      <w:r>
        <w:rPr>
          <w:rFonts w:asciiTheme="minorEastAsia" w:hAnsiTheme="minorEastAsia" w:eastAsiaTheme="minorEastAsia"/>
          <w:b/>
          <w:color w:val="ee0000"/>
          <w:sz w:val="28"/>
          <w:szCs w:val="28"/>
        </w:rPr>
        <w:t xml:space="preserve">交货时间、地点</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1、采购合同签订后，具体时间根据施工现场进度及实际需要组织实施，在甲方签署开工令后</w:t>
      </w:r>
      <w:r>
        <w:rPr>
          <w:rFonts w:hint="eastAsia" w:ascii="宋体" w:hAnsi="宋体" w:cs="Times New Roman"/>
          <w:color w:val="000000" w:themeColor="text1"/>
          <w:sz w:val="28"/>
          <w:szCs w:val="28"/>
          <w:lang w:val="en-US" w:eastAsia="zh-CN" w:bidi="ar-SA"/>
          <w14:textFill>
            <w14:solidFill>
              <w14:schemeClr w14:val="tx1"/>
            </w14:solidFill>
          </w14:textFill>
        </w:rPr>
        <w:t xml:space="preserve">9</w:t>
      </w: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0天内完成交货安装调试。</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2、交货地点：合同指定地点。</w:t>
      </w:r>
      <w:r/>
    </w:p>
    <w:p>
      <w:pPr>
        <w:ind w:firstLine="518"/>
        <w:spacing w:line="500" w:lineRule="exact"/>
        <w:rPr>
          <w:rFonts w:hint="eastAsia" w:asciiTheme="minorEastAsia" w:hAnsiTheme="minorEastAsia" w:eastAsiaTheme="minorEastAsia"/>
          <w:color w:val="ee0000"/>
          <w:sz w:val="28"/>
          <w:szCs w:val="28"/>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3、质保期：两年。 </w:t>
      </w:r>
      <w:r/>
    </w:p>
    <w:p>
      <w:pPr>
        <w:ind w:firstLine="520"/>
        <w:spacing w:line="500" w:lineRule="exact"/>
        <w:rPr>
          <w:rFonts w:hint="eastAsia" w:asciiTheme="minorEastAsia" w:hAnsiTheme="minorEastAsia" w:eastAsiaTheme="minorEastAsia"/>
          <w:b/>
          <w:color w:val="ee0000"/>
          <w:sz w:val="28"/>
          <w:szCs w:val="28"/>
        </w:rPr>
      </w:pPr>
      <w:r>
        <w:rPr>
          <w:rFonts w:hint="eastAsia" w:asciiTheme="minorEastAsia" w:hAnsiTheme="minorEastAsia" w:eastAsiaTheme="minorEastAsia"/>
          <w:b/>
          <w:color w:val="ee0000"/>
          <w:sz w:val="28"/>
          <w:szCs w:val="28"/>
        </w:rPr>
        <w:t xml:space="preserve">（六）</w:t>
      </w:r>
      <w:r>
        <w:rPr>
          <w:rFonts w:asciiTheme="minorEastAsia" w:hAnsiTheme="minorEastAsia" w:eastAsiaTheme="minorEastAsia"/>
          <w:b/>
          <w:color w:val="ee0000"/>
          <w:sz w:val="28"/>
          <w:szCs w:val="28"/>
        </w:rPr>
        <w:t xml:space="preserve">付款方式</w:t>
      </w:r>
      <w:r/>
    </w:p>
    <w:p>
      <w:pPr>
        <w:ind w:firstLine="518"/>
        <w:spacing w:line="500" w:lineRule="exact"/>
        <w:rPr>
          <w:rFonts w:hint="eastAsia" w:ascii="宋体" w:hAnsi="宋体" w:eastAsia="宋体" w:cs="Times New Roman"/>
          <w:color w:val="000000" w:themeColor="text1"/>
          <w:sz w:val="28"/>
          <w:szCs w:val="28"/>
          <w:lang w:val="en-US" w:eastAsia="zh-CN" w:bidi="ar-SA"/>
          <w14:textFill>
            <w14:solidFill>
              <w14:schemeClr w14:val="tx1"/>
            </w14:solidFill>
          </w14:textFill>
        </w:rPr>
      </w:pPr>
      <w:r>
        <w:rPr>
          <w:rFonts w:hint="eastAsia" w:ascii="宋体" w:hAnsi="宋体" w:eastAsia="宋体" w:cs="Times New Roman"/>
          <w:color w:val="000000" w:themeColor="text1"/>
          <w:sz w:val="28"/>
          <w:szCs w:val="28"/>
          <w:lang w:val="en-US" w:eastAsia="zh-CN" w:bidi="ar-SA"/>
          <w14:textFill>
            <w14:solidFill>
              <w14:schemeClr w14:val="tx1"/>
            </w14:solidFill>
          </w14:textFill>
        </w:rPr>
        <w:t xml:space="preserve">采购合同签订后付合同价的30%，设备到货验收后支付至合同价的50%，安装调试完成并验收合格后付至合同价的95%，质保期满后付清余款。（不计息，每次付款均开具增值税发票）。</w:t>
      </w:r>
      <w:r/>
    </w:p>
    <w:p>
      <w:pPr>
        <w:ind w:firstLine="520"/>
        <w:spacing w:line="500" w:lineRule="exact"/>
        <w:rPr>
          <w:rFonts w:hint="eastAsia" w:cs="宋体" w:asciiTheme="minorEastAsia" w:hAnsiTheme="minorEastAsia" w:eastAsiaTheme="minorEastAsia"/>
          <w:b/>
          <w:bCs/>
          <w:color w:val="000000" w:themeColor="text1"/>
          <w:sz w:val="28"/>
          <w:szCs w:val="28"/>
          <w14:textFill>
            <w14:solidFill>
              <w14:schemeClr w14:val="tx1"/>
            </w14:solidFill>
          </w14:textFill>
        </w:rPr>
      </w:pPr>
      <w:r>
        <w:rPr>
          <w:rFonts w:hint="eastAsia" w:cs="仿宋_GB2312" w:asciiTheme="minorEastAsia" w:hAnsiTheme="minorEastAsia" w:eastAsiaTheme="minorEastAsia"/>
          <w:b/>
          <w:color w:val="000000" w:themeColor="text1"/>
          <w:sz w:val="28"/>
          <w:szCs w:val="28"/>
          <w:lang w:bidi="ar"/>
          <w14:textFill>
            <w14:solidFill>
              <w14:schemeClr w14:val="tx1"/>
            </w14:solidFill>
          </w14:textFill>
        </w:rPr>
        <w:t xml:space="preserve">（七）</w:t>
      </w:r>
      <w:r>
        <w:rPr>
          <w:rFonts w:hint="eastAsia" w:cs="宋体" w:asciiTheme="minorEastAsia" w:hAnsiTheme="minorEastAsia" w:eastAsiaTheme="minorEastAsia"/>
          <w:b/>
          <w:bCs/>
          <w:color w:val="000000" w:themeColor="text1"/>
          <w:sz w:val="28"/>
          <w:szCs w:val="28"/>
          <w14:textFill>
            <w14:solidFill>
              <w14:schemeClr w14:val="tx1"/>
            </w14:solidFill>
          </w14:textFill>
        </w:rPr>
        <w:t xml:space="preserve">采购标的的所属行业</w:t>
      </w:r>
      <w:r/>
    </w:p>
    <w:p>
      <w:pPr>
        <w:ind w:firstLine="518"/>
        <w:spacing w:line="500" w:lineRule="exact"/>
        <w:rPr>
          <w:rFonts w:hint="eastAsia"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参照《关于印发中小企业划型标准规定的通知》（工信部联企业[2011]300号）文件，本项目采购标的所属行业为</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工业</w:t>
      </w:r>
      <w:r>
        <w:rPr>
          <w:rFonts w:hint="eastAsia" w:asciiTheme="minorEastAsia" w:hAnsiTheme="minorEastAsia" w:eastAsiaTheme="minorEastAsia"/>
          <w:color w:val="000000" w:themeColor="text1"/>
          <w:sz w:val="28"/>
          <w:szCs w:val="28"/>
          <w14:textFill>
            <w14:solidFill>
              <w14:schemeClr w14:val="tx1"/>
            </w14:solidFill>
          </w14:textFill>
        </w:rPr>
        <w:t xml:space="preserve">。</w:t>
      </w:r>
      <w:r/>
    </w:p>
    <w:p>
      <w:pPr>
        <w:pStyle w:val="741"/>
        <w:ind w:firstLine="562"/>
        <w:spacing w:line="44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（八）验收标准</w:t>
      </w:r>
      <w:r/>
    </w:p>
    <w:p>
      <w:pPr>
        <w:pStyle w:val="741"/>
        <w:ind w:firstLine="560"/>
        <w:spacing w:line="44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1、采购人可依法组织履约验收工作。</w:t>
      </w:r>
      <w:r/>
    </w:p>
    <w:p>
      <w:pPr>
        <w:pStyle w:val="741"/>
        <w:ind w:firstLine="560"/>
        <w:spacing w:line="44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741"/>
        <w:ind w:firstLine="560"/>
        <w:spacing w:line="44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3、对于实际使用人和采购人分离的项目，采购人邀请实际使用人参与验收。</w:t>
      </w:r>
      <w:r/>
    </w:p>
    <w:p>
      <w:pPr>
        <w:pStyle w:val="741"/>
        <w:ind w:firstLine="560"/>
        <w:spacing w:line="44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4、如有必要，采购人邀请参加本项目的其他供应商或第三方专业机构及专家参与验收，相关意见将作为验收书的参考资料。</w:t>
      </w:r>
      <w:r/>
    </w:p>
    <w:p>
      <w:pPr>
        <w:pStyle w:val="741"/>
        <w:ind w:firstLine="560"/>
        <w:spacing w:line="44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1"/>
        <w:ind w:firstLine="560"/>
        <w:spacing w:line="44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验收合格的项目,采购人根据采购合同的约定及时向供应商支付合同款项、退还履约保证金。验收不合格的项目，采购人依法及时处理。采购合同的履行、违约责任和解决争议的方式等适用《中华人民共和国民法典》。供应商在履约过程中有政府采购法律法规规定的违法违规情形的,采购人将及时报告本级财政部门。</w:t>
      </w:r>
      <w:r/>
    </w:p>
    <w:p>
      <w:pPr>
        <w:pStyle w:val="741"/>
        <w:ind w:firstLine="420"/>
        <w:spacing w:line="440" w:lineRule="exac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br w:type="page" w:clear="all"/>
      </w:r>
      <w:r>
        <w:rPr>
          <w:rFonts w:ascii="宋体"/>
          <w:color w:val="000000" w:themeColor="text1"/>
          <w:sz w:val="32"/>
          <w:szCs w:val="32"/>
          <w14:textFill>
            <w14:solidFill>
              <w14:schemeClr w14:val="tx1"/>
            </w14:solidFill>
          </w14:textFill>
        </w:rPr>
        <w:t xml:space="preserve">第七章  投标文件相关格式</w:t>
      </w:r>
      <w:bookmarkEnd w:id="60"/>
      <w:r/>
      <w:bookmarkEnd w:id="61"/>
      <w:r/>
      <w:r/>
    </w:p>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64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一、</w:t>
      </w:r>
      <w:bookmarkStart w:id="62" w:name="OLE_LINK3"/>
      <w:r>
        <w:rPr>
          <w:rFonts w:ascii="宋体"/>
          <w:color w:val="000000" w:themeColor="text1"/>
          <w:sz w:val="32"/>
          <w:szCs w:val="32"/>
          <w14:textFill>
            <w14:solidFill>
              <w14:schemeClr w14:val="tx1"/>
            </w14:solidFill>
          </w14:textFill>
        </w:rPr>
        <w:t xml:space="preserve">投标函格式</w:t>
      </w:r>
      <w:bookmarkEnd w:id="62"/>
      <w:r/>
      <w:r/>
    </w:p>
    <w:p>
      <w:pPr>
        <w:pStyle w:val="741"/>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致：</w:t>
      </w:r>
      <w:r>
        <w:rPr>
          <w:rFonts w:ascii="宋体"/>
          <w:color w:val="000000" w:themeColor="text1"/>
          <w:sz w:val="30"/>
          <w:szCs w:val="30"/>
          <w:u w:val="single"/>
          <w14:textFill>
            <w14:solidFill>
              <w14:schemeClr w14:val="tx1"/>
            </w14:solidFill>
          </w14:textFill>
        </w:rPr>
        <w:t xml:space="preserve"> 泰州丰华项目管理有限公司</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根据</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项目[项目编号：</w:t>
      </w:r>
      <w:r>
        <w:rPr>
          <w:rFonts w:hint="eastAsia"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(姓名)代表我方</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（投标人的名称）全权处理本次投标的有关事宜。</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据此函，投标人承诺并同意如下： </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1.投标人唯一投标报价见《开标一览表》。</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2.投标人将按招标文件的规定履行合同责任和义务。</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4.投标有效期为开标之日后90天。</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6.投标人同意在授予合同后，按照有关规定支付公证费(如有)。</w:t>
      </w:r>
      <w:r/>
    </w:p>
    <w:p>
      <w:pPr>
        <w:pStyle w:val="741"/>
        <w:ind w:right="29"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7.泰州丰华项目管理有限公司有权将我单位本项目的《开标一览表》和《分项价格表》予以公示，公示的方式由泰州丰华项目管理有限公司确定。</w:t>
      </w:r>
      <w:r/>
    </w:p>
    <w:p>
      <w:pPr>
        <w:pStyle w:val="741"/>
        <w:ind w:right="29"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9. 与本投标有关的一切正式往来信函请寄：</w:t>
      </w:r>
      <w:r/>
    </w:p>
    <w:p>
      <w:pPr>
        <w:pStyle w:val="741"/>
        <w:ind w:firstLine="12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地址： </w:t>
      </w:r>
      <w:r/>
    </w:p>
    <w:p>
      <w:pPr>
        <w:pStyle w:val="741"/>
        <w:ind w:firstLine="12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电话： </w:t>
      </w:r>
      <w:r/>
    </w:p>
    <w:p>
      <w:pPr>
        <w:pStyle w:val="741"/>
        <w:ind w:firstLine="12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传真： </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27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  </w:t>
      </w:r>
      <w:r/>
    </w:p>
    <w:p>
      <w:pPr>
        <w:pStyle w:val="741"/>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41"/>
        <w:ind w:firstLine="312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640"/>
        <w:spacing w:line="48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br w:type="page" w:clear="all"/>
      </w:r>
      <w:r>
        <w:rPr>
          <w:rFonts w:ascii="宋体"/>
          <w:color w:val="000000" w:themeColor="text1"/>
          <w:sz w:val="32"/>
          <w:szCs w:val="32"/>
          <w14:textFill>
            <w14:solidFill>
              <w14:schemeClr w14:val="tx1"/>
            </w14:solidFill>
          </w14:textFill>
        </w:rPr>
        <w:t xml:space="preserve">二、开标一览表格式</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line="520" w:lineRule="exact"/>
        <w:rPr>
          <w:rFonts w:ascii="宋体"/>
          <w:color w:val="000000" w:themeColor="text1"/>
          <w:sz w:val="30"/>
          <w:szCs w:val="30"/>
          <w:u w:val="single"/>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w:t>
      </w:r>
      <w:r>
        <w:rPr>
          <w:rFonts w:hint="eastAsia" w:ascii="宋体"/>
          <w:color w:val="000000" w:themeColor="text1"/>
          <w:sz w:val="30"/>
          <w:szCs w:val="30"/>
          <w14:textFill>
            <w14:solidFill>
              <w14:schemeClr w14:val="tx1"/>
            </w14:solidFill>
          </w14:textFill>
        </w:rPr>
        <w:t xml:space="preserve">钓鱼镇工厂化育秧设备项目</w:t>
      </w:r>
      <w:r>
        <w:rPr>
          <w:rFonts w:ascii="宋体"/>
          <w:color w:val="000000" w:themeColor="text1"/>
          <w:sz w:val="30"/>
          <w:szCs w:val="30"/>
          <w14:textFill>
            <w14:solidFill>
              <w14:schemeClr w14:val="tx1"/>
            </w14:solidFill>
          </w14:textFill>
        </w:rPr>
        <w:t xml:space="preserve"> </w:t>
      </w:r>
      <w:r/>
    </w:p>
    <w:p>
      <w:pPr>
        <w:pStyle w:val="741"/>
        <w:ind w:firstLine="600"/>
        <w:spacing w:line="520" w:lineRule="exact"/>
        <w:rPr>
          <w:rFonts w:ascii="宋体"/>
          <w:color w:val="000000" w:themeColor="text1"/>
          <w:sz w:val="30"/>
          <w:szCs w:val="30"/>
          <w:u w:val="single"/>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14:textFill>
            <w14:solidFill>
              <w14:schemeClr w14:val="tx1"/>
            </w14:solidFill>
          </w14:textFill>
        </w:rPr>
        <w:t xml:space="preserve">  </w:t>
      </w:r>
      <w:r/>
    </w:p>
    <w:p>
      <w:pPr>
        <w:pStyle w:val="741"/>
        <w:ind w:firstLine="6720"/>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货币单位：人民币元</w:t>
      </w:r>
      <w:r/>
    </w:p>
    <w:tbl>
      <w:tblPr>
        <w:tblStyle w:val="74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项目名称</w:t>
            </w:r>
            <w:r/>
          </w:p>
        </w:tc>
        <w:tc>
          <w:tcPr>
            <w:tcW w:w="2835"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项目内容</w:t>
            </w:r>
            <w:r/>
          </w:p>
        </w:tc>
        <w:tc>
          <w:tcPr>
            <w:tcW w:w="2943"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总价（小写）</w:t>
            </w:r>
            <w:r/>
          </w:p>
        </w:tc>
      </w:tr>
      <w:tr>
        <w:trPr>
          <w:cantSplit/>
          <w:jc w:val="center"/>
          <w:trHeight w:val="1214"/>
        </w:trPr>
        <w:tc>
          <w:tcPr>
            <w:tcW w:w="3556"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钓鱼镇工厂化育秧设备项目</w:t>
            </w:r>
            <w:r/>
          </w:p>
        </w:tc>
        <w:tc>
          <w:tcPr>
            <w:tcW w:w="2835"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详见投标文件</w:t>
            </w:r>
            <w:r/>
          </w:p>
        </w:tc>
        <w:tc>
          <w:tcPr>
            <w:tcW w:w="2943"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tc>
      </w:tr>
      <w:tr>
        <w:trPr>
          <w:cantSplit/>
          <w:jc w:val="center"/>
          <w:trHeight w:val="1452"/>
        </w:trPr>
        <w:tc>
          <w:tcPr>
            <w:tcW w:w="3556"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总价（大写）：</w:t>
            </w:r>
            <w:r/>
          </w:p>
        </w:tc>
        <w:tc>
          <w:tcPr>
            <w:gridSpan w:val="2"/>
            <w:tcW w:w="5778" w:type="dxa"/>
            <w:vAlign w:val="center"/>
            <w:textDirection w:val="lrTb"/>
            <w:noWrap w:val="false"/>
          </w:tcPr>
          <w:p>
            <w:pPr>
              <w:pStyle w:val="741"/>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tc>
      </w:tr>
    </w:tbl>
    <w:p>
      <w:pPr>
        <w:pStyle w:val="741"/>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2760"/>
        <w:spacing w:line="480" w:lineRule="exact"/>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2760"/>
        <w:spacing w:line="480" w:lineRule="exact"/>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41"/>
        <w:ind w:firstLine="31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41"/>
        <w:ind w:firstLine="39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49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三、分项价格表格式</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w:t>
      </w:r>
      <w:r>
        <w:rPr>
          <w:rFonts w:hint="eastAsia" w:ascii="宋体"/>
          <w:color w:val="000000" w:themeColor="text1"/>
          <w:sz w:val="30"/>
          <w:szCs w:val="30"/>
          <w14:textFill>
            <w14:solidFill>
              <w14:schemeClr w14:val="tx1"/>
            </w14:solidFill>
          </w14:textFill>
        </w:rPr>
        <w:t xml:space="preserve">钓鱼镇工厂化育秧设备项目</w:t>
      </w:r>
      <w:r>
        <w:rPr>
          <w:rFonts w:ascii="宋体"/>
          <w:color w:val="000000" w:themeColor="text1"/>
          <w:sz w:val="30"/>
          <w:szCs w:val="30"/>
          <w14:textFill>
            <w14:solidFill>
              <w14:schemeClr w14:val="tx1"/>
            </w14:solidFill>
          </w14:textFill>
        </w:rPr>
        <w:t xml:space="preserve">  </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   </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货币单位：人民币元</w:t>
      </w:r>
      <w:r/>
    </w:p>
    <w:tbl>
      <w:tblPr>
        <w:tblStyle w:val="740"/>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序号</w:t>
            </w:r>
            <w:r/>
          </w:p>
        </w:tc>
        <w:tc>
          <w:tcPr>
            <w:shd w:val="clear" w:color="auto" w:fill="c0c0c0"/>
            <w:tcW w:w="971"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名称</w:t>
            </w:r>
            <w:r/>
          </w:p>
        </w:tc>
        <w:tc>
          <w:tcPr>
            <w:shd w:val="clear" w:color="auto" w:fill="c0c0c0"/>
            <w:tcW w:w="1923"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品牌（如有）、规格、型号</w:t>
            </w:r>
            <w:r/>
          </w:p>
        </w:tc>
        <w:tc>
          <w:tcPr>
            <w:shd w:val="clear" w:color="auto" w:fill="c0c0c0"/>
            <w:tcW w:w="2528"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产品制造企业名称（全称）</w:t>
            </w:r>
            <w:r/>
          </w:p>
        </w:tc>
        <w:tc>
          <w:tcPr>
            <w:shd w:val="clear" w:color="auto" w:fill="c0c0c0"/>
            <w:tcW w:w="894"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单位</w:t>
            </w:r>
            <w:r/>
          </w:p>
        </w:tc>
        <w:tc>
          <w:tcPr>
            <w:shd w:val="clear" w:color="auto" w:fill="c0c0c0"/>
            <w:tcW w:w="668"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数量</w:t>
            </w:r>
            <w:r/>
          </w:p>
        </w:tc>
        <w:tc>
          <w:tcPr>
            <w:shd w:val="clear" w:color="auto" w:fill="c0c0c0"/>
            <w:tcW w:w="947"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单价</w:t>
            </w:r>
            <w:r/>
          </w:p>
        </w:tc>
        <w:tc>
          <w:tcPr>
            <w:shd w:val="clear" w:color="auto" w:fill="c0c0c0"/>
            <w:tcW w:w="1394" w:type="dxa"/>
            <w:vAlign w:val="center"/>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总价</w:t>
            </w:r>
            <w:r/>
          </w:p>
        </w:tc>
      </w:tr>
      <w:tr>
        <w:trPr>
          <w:trHeight w:val="300"/>
        </w:trPr>
        <w:tc>
          <w:tcPr>
            <w:tcW w:w="62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1</w:t>
            </w:r>
            <w:r/>
          </w:p>
        </w:tc>
        <w:tc>
          <w:tcPr>
            <w:tcW w:w="971"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214"/>
        </w:trPr>
        <w:tc>
          <w:tcPr>
            <w:tcW w:w="62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2</w:t>
            </w:r>
            <w:r/>
          </w:p>
        </w:tc>
        <w:tc>
          <w:tcPr>
            <w:tcW w:w="971"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214"/>
        </w:trPr>
        <w:tc>
          <w:tcPr>
            <w:tcW w:w="62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3</w:t>
            </w:r>
            <w:r/>
          </w:p>
        </w:tc>
        <w:tc>
          <w:tcPr>
            <w:tcW w:w="971"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322"/>
        </w:trPr>
        <w:tc>
          <w:tcPr>
            <w:tcW w:w="62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4</w:t>
            </w:r>
            <w:r/>
          </w:p>
        </w:tc>
        <w:tc>
          <w:tcPr>
            <w:tcW w:w="971"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388"/>
        </w:trPr>
        <w:tc>
          <w:tcPr>
            <w:gridSpan w:val="4"/>
            <w:tcW w:w="6049"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总价合计（即《开标一览表》中的“总价”）</w:t>
            </w:r>
            <w:r/>
          </w:p>
        </w:tc>
        <w:tc>
          <w:tcPr>
            <w:gridSpan w:val="4"/>
            <w:tcW w:w="3903" w:type="dxa"/>
            <w:vAlign w:val="bottom"/>
            <w:textDirection w:val="lrTb"/>
            <w:noWrap w:val="false"/>
          </w:tcPr>
          <w:p>
            <w:pPr>
              <w:pStyle w:val="741"/>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bl>
    <w:p>
      <w:pPr>
        <w:pStyle w:val="741"/>
        <w:ind w:firstLine="28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41"/>
        <w:ind w:firstLine="39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注：</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①如果不提供详细分项报价的，将视为没有实质性响应招标文件。</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②投标人对以上数据的真实性负责。</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泰州丰华项目管理有限公司有权将以上内容进行公示。</w:t>
      </w:r>
      <w:r/>
    </w:p>
    <w:p>
      <w:pPr>
        <w:pStyle w:val="741"/>
        <w:ind w:firstLine="560"/>
        <w:spacing w:line="480" w:lineRule="exact"/>
        <w:rPr>
          <w:rFonts w:ascii="宋体"/>
          <w:color w:val="000000" w:themeColor="text1"/>
          <w:sz w:val="24"/>
          <w14:textFill>
            <w14:solidFill>
              <w14:schemeClr w14:val="tx1"/>
            </w14:solidFill>
          </w14:textFill>
        </w:rPr>
      </w:pPr>
      <w:r>
        <w:rPr>
          <w:rFonts w:ascii="宋体"/>
          <w:color w:val="000000" w:themeColor="text1"/>
          <w:sz w:val="28"/>
          <w:szCs w:val="28"/>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四、</w:t>
      </w:r>
      <w:bookmarkStart w:id="63" w:name="OLE_LINK4"/>
      <w:r>
        <w:rPr>
          <w:rFonts w:ascii="宋体"/>
          <w:color w:val="000000" w:themeColor="text1"/>
          <w:sz w:val="30"/>
          <w:szCs w:val="30"/>
          <w14:textFill>
            <w14:solidFill>
              <w14:schemeClr w14:val="tx1"/>
            </w14:solidFill>
          </w14:textFill>
        </w:rPr>
        <w:t xml:space="preserve">偏离表</w:t>
      </w:r>
      <w:bookmarkEnd w:id="63"/>
      <w:r>
        <w:rPr>
          <w:rFonts w:ascii="宋体"/>
          <w:color w:val="000000" w:themeColor="text1"/>
          <w:sz w:val="30"/>
          <w:szCs w:val="30"/>
          <w14:textFill>
            <w14:solidFill>
              <w14:schemeClr w14:val="tx1"/>
            </w14:solidFill>
          </w14:textFill>
        </w:rPr>
        <w:t xml:space="preserve">格式</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line="480" w:lineRule="exact"/>
        <w:rPr>
          <w:rFonts w:ascii="宋体"/>
          <w:color w:val="000000" w:themeColor="text1"/>
          <w:sz w:val="30"/>
          <w:szCs w:val="30"/>
          <w:u w:val="single"/>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w:t>
      </w:r>
      <w:r>
        <w:rPr>
          <w:rFonts w:hint="eastAsia" w:ascii="宋体"/>
          <w:color w:val="000000" w:themeColor="text1"/>
          <w:sz w:val="30"/>
          <w:szCs w:val="30"/>
          <w14:textFill>
            <w14:solidFill>
              <w14:schemeClr w14:val="tx1"/>
            </w14:solidFill>
          </w14:textFill>
        </w:rPr>
        <w:t xml:space="preserve">钓鱼镇工厂化育秧设备项目</w:t>
      </w:r>
      <w:r/>
    </w:p>
    <w:p>
      <w:pPr>
        <w:pStyle w:val="741"/>
        <w:ind w:firstLine="600"/>
        <w:spacing w:line="480" w:lineRule="exact"/>
        <w:rPr>
          <w:rFonts w:ascii="宋体"/>
          <w:color w:val="000000" w:themeColor="text1"/>
          <w:sz w:val="30"/>
          <w:szCs w:val="30"/>
          <w:u w:val="single"/>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14:textFill>
            <w14:solidFill>
              <w14:schemeClr w14:val="tx1"/>
            </w14:solidFill>
          </w14:textFill>
        </w:rPr>
        <w:t xml:space="preserve">  </w:t>
      </w:r>
      <w:r/>
    </w:p>
    <w:p>
      <w:pPr>
        <w:pStyle w:val="741"/>
        <w:rPr>
          <w:rFonts w:ascii="宋体"/>
          <w:color w:val="000000" w:themeColor="text1"/>
          <w:sz w:val="24"/>
          <w:u w:val="single"/>
          <w14:textFill>
            <w14:solidFill>
              <w14:schemeClr w14:val="tx1"/>
            </w14:solidFill>
          </w14:textFill>
        </w:rPr>
      </w:pPr>
      <w:r>
        <w:rPr>
          <w:rFonts w:ascii="宋体"/>
          <w:color w:val="000000" w:themeColor="text1"/>
          <w:sz w:val="24"/>
          <w:u w:val="single"/>
          <w14:textFill>
            <w14:solidFill>
              <w14:schemeClr w14:val="tx1"/>
            </w14:solidFill>
          </w14:textFill>
        </w:rPr>
      </w:r>
      <w:r/>
    </w:p>
    <w:tbl>
      <w:tblPr>
        <w:tblStyle w:val="740"/>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1"/>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41"/>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41"/>
              <w:jc w:val="center"/>
              <w:rPr>
                <w:rFonts w:ascii="宋体"/>
                <w:caps/>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41"/>
              <w:jc w:val="center"/>
              <w:rPr>
                <w:rFonts w:ascii="宋体"/>
                <w:caps/>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1"/>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41"/>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1"/>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bl>
    <w:p>
      <w:pPr>
        <w:pStyle w:val="741"/>
        <w:rPr>
          <w:rFonts w:ascii="宋体"/>
          <w:color w:val="000000" w:themeColor="text1"/>
          <w:sz w:val="24"/>
          <w:u w:val="single"/>
          <w14:textFill>
            <w14:solidFill>
              <w14:schemeClr w14:val="tx1"/>
            </w14:solidFill>
          </w14:textFill>
        </w:rPr>
      </w:pPr>
      <w:r>
        <w:rPr>
          <w:rFonts w:ascii="宋体"/>
          <w:color w:val="000000" w:themeColor="text1"/>
          <w:sz w:val="24"/>
          <w:u w:val="single"/>
          <w14:textFill>
            <w14:solidFill>
              <w14:schemeClr w14:val="tx1"/>
            </w14:solidFill>
          </w14:textFill>
        </w:rPr>
      </w:r>
      <w:r/>
    </w:p>
    <w:p>
      <w:pPr>
        <w:pStyle w:val="741"/>
        <w:ind w:firstLine="562"/>
        <w:spacing w:line="440" w:lineRule="exact"/>
        <w:rPr>
          <w:rFonts w:ascii="宋体"/>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注</w:t>
      </w:r>
      <w:r>
        <w:rPr>
          <w:rFonts w:ascii="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41"/>
        <w:ind w:firstLine="2850"/>
        <w:spacing w:line="30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41"/>
        <w:ind w:firstLine="600"/>
        <w:spacing w:line="30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41"/>
        <w:ind w:firstLine="390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390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41"/>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41"/>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五、法定代表人授权书格式</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委托人：</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地  址：</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法定代表人（负责人）：               职务：</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统一社会信用代码：</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受托人：                   性别：男（女）  </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年龄：  岁                 民族：   族</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职务：</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身份证号：</w:t>
      </w:r>
      <w:r/>
    </w:p>
    <w:p>
      <w:pPr>
        <w:pStyle w:val="741"/>
        <w:spacing w:line="480" w:lineRule="exact"/>
        <w:rPr>
          <w:rFonts w:ascii="宋体"/>
          <w:color w:val="000000" w:themeColor="text1"/>
          <w14:textFill>
            <w14:solidFill>
              <w14:schemeClr w14:val="tx1"/>
            </w14:solidFill>
          </w14:textFill>
        </w:rPr>
      </w:pPr>
      <w:r>
        <w:rPr>
          <w:rFonts w:ascii="宋体"/>
          <w:color w:val="000000" w:themeColor="text1"/>
          <w:sz w:val="30"/>
          <w:szCs w:val="30"/>
          <w14:textFill>
            <w14:solidFill>
              <w14:schemeClr w14:val="tx1"/>
            </w14:solidFill>
          </w14:textFill>
        </w:rPr>
        <w:t xml:space="preserve">受托人联系电话：</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兹委托（      ）全权代表我企业（公司）参与（</w:t>
      </w:r>
      <w:r>
        <w:rPr>
          <w:rFonts w:hint="eastAsia" w:ascii="宋体"/>
          <w:color w:val="000000" w:themeColor="text1"/>
          <w:sz w:val="30"/>
          <w:szCs w:val="30"/>
          <w14:textFill>
            <w14:solidFill>
              <w14:schemeClr w14:val="tx1"/>
            </w14:solidFill>
          </w14:textFill>
        </w:rPr>
        <w:t xml:space="preserve">钓鱼镇工厂化育秧设备项目</w:t>
      </w:r>
      <w:r>
        <w:rPr>
          <w:rFonts w:ascii="宋体"/>
          <w:color w:val="000000" w:themeColor="text1"/>
          <w:sz w:val="30"/>
          <w:szCs w:val="30"/>
          <w14:textFill>
            <w14:solidFill>
              <w14:schemeClr w14:val="tx1"/>
            </w14:solidFill>
          </w14:textFill>
        </w:rPr>
        <w:t xml:space="preserve">）项目（项目编号：</w:t>
      </w:r>
      <w:r>
        <w:rPr>
          <w:rFonts w:hint="eastAsia" w:ascii="宋体"/>
          <w:color w:val="000000" w:themeColor="text1"/>
          <w:sz w:val="30"/>
          <w:szCs w:val="30"/>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1"/>
        <w:ind w:firstLine="63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特此授权委托。</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委托人（盖章）：               </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法定代表人（签字</w:t>
      </w:r>
      <w:r>
        <w:rPr>
          <w:rFonts w:hint="eastAsia" w:ascii="宋体"/>
          <w:color w:val="000000" w:themeColor="text1"/>
          <w:sz w:val="30"/>
          <w:szCs w:val="30"/>
          <w14:textFill>
            <w14:solidFill>
              <w14:schemeClr w14:val="tx1"/>
            </w14:solidFill>
          </w14:textFill>
        </w:rPr>
        <w:t xml:space="preserve">或盖章</w:t>
      </w:r>
      <w:r>
        <w:rPr>
          <w:rFonts w:ascii="宋体"/>
          <w:color w:val="000000" w:themeColor="text1"/>
          <w:sz w:val="30"/>
          <w:szCs w:val="30"/>
          <w14:textFill>
            <w14:solidFill>
              <w14:schemeClr w14:val="tx1"/>
            </w14:solidFill>
          </w14:textFill>
        </w:rPr>
        <w:t xml:space="preserve">）： </w:t>
      </w:r>
      <w:r/>
    </w:p>
    <w:p>
      <w:pPr>
        <w:pStyle w:val="741"/>
        <w:ind w:right="600" w:firstLine="61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年   月   日 </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(受托人身份证扫描件附后)</w:t>
      </w:r>
      <w:r/>
    </w:p>
    <w:p>
      <w:pPr>
        <w:pStyle w:val="741"/>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w:t>
      </w:r>
      <w:r/>
    </w:p>
    <w:p>
      <w:pPr>
        <w:pStyle w:val="741"/>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741"/>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741"/>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741"/>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before="100" w:beforeAutospacing="1" w:after="100" w:afterAutospacing="1" w:line="48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六、中小企业声明函格式</w:t>
      </w:r>
      <w:r/>
    </w:p>
    <w:p>
      <w:pPr>
        <w:pStyle w:val="741"/>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                                </w:t>
      </w:r>
      <w:r/>
    </w:p>
    <w:p>
      <w:pPr>
        <w:pStyle w:val="741"/>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ascii="宋体"/>
          <w:color w:val="000000" w:themeColor="text1"/>
          <w:sz w:val="30"/>
          <w:szCs w:val="30"/>
          <w:u w:val="single"/>
          <w14:textFill>
            <w14:solidFill>
              <w14:schemeClr w14:val="tx1"/>
            </w14:solidFill>
          </w14:textFill>
        </w:rPr>
        <w:t xml:space="preserve">                                </w:t>
      </w:r>
      <w:r/>
    </w:p>
    <w:p>
      <w:pPr>
        <w:pStyle w:val="967"/>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105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1053"/>
        <w:numPr>
          <w:ilvl w:val="0"/>
          <w:numId w:val="8"/>
        </w:numPr>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u w:val="single"/>
          <w14:textFill>
            <w14:solidFill>
              <w14:schemeClr w14:val="tx1"/>
            </w14:solidFill>
          </w14:textFill>
        </w:rPr>
        <w:t xml:space="preserve">（标的名称）</w:t>
      </w:r>
      <w:r>
        <w:rPr>
          <w:rFonts w:ascii="宋体" w:eastAsia="宋体"/>
          <w:color w:val="000000" w:themeColor="text1"/>
          <w:sz w:val="30"/>
          <w:szCs w:val="30"/>
          <w14:textFill>
            <w14:solidFill>
              <w14:schemeClr w14:val="tx1"/>
            </w14:solidFill>
          </w14:textFill>
        </w:rPr>
        <w:t xml:space="preserve">，属于</w:t>
      </w:r>
      <w:r>
        <w:rPr>
          <w:rFonts w:ascii="宋体" w:eastAsia="宋体"/>
          <w:color w:val="000000" w:themeColor="text1"/>
          <w:sz w:val="30"/>
          <w:szCs w:val="30"/>
          <w:u w:val="single"/>
          <w14:textFill>
            <w14:solidFill>
              <w14:schemeClr w14:val="tx1"/>
            </w14:solidFill>
          </w14:textFill>
        </w:rPr>
        <w:t xml:space="preserve">（采购文件中明确的所属行业）行业</w:t>
      </w:r>
      <w:r>
        <w:rPr>
          <w:rFonts w:ascii="宋体" w:eastAsia="宋体"/>
          <w:color w:val="000000" w:themeColor="text1"/>
          <w:sz w:val="30"/>
          <w:szCs w:val="30"/>
          <w14:textFill>
            <w14:solidFill>
              <w14:schemeClr w14:val="tx1"/>
            </w14:solidFill>
          </w14:textFill>
        </w:rPr>
        <w:t xml:space="preserve">；制造商为</w:t>
      </w:r>
      <w:r>
        <w:rPr>
          <w:rFonts w:ascii="宋体" w:eastAsia="宋体"/>
          <w:color w:val="000000" w:themeColor="text1"/>
          <w:sz w:val="30"/>
          <w:szCs w:val="30"/>
          <w:u w:val="single"/>
          <w14:textFill>
            <w14:solidFill>
              <w14:schemeClr w14:val="tx1"/>
            </w14:solidFill>
          </w14:textFill>
        </w:rPr>
        <w:t xml:space="preserve">（企业名称）</w:t>
      </w:r>
      <w:r>
        <w:rPr>
          <w:rFonts w:ascii="宋体" w:eastAsia="宋体"/>
          <w:color w:val="000000" w:themeColor="text1"/>
          <w:sz w:val="30"/>
          <w:szCs w:val="30"/>
          <w14:textFill>
            <w14:solidFill>
              <w14:schemeClr w14:val="tx1"/>
            </w14:solidFill>
          </w14:textFill>
        </w:rPr>
        <w:t xml:space="preserve">，从业人员</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人，营业收入为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万元，资产总额为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 ，属于</w:t>
      </w:r>
      <w:r>
        <w:rPr>
          <w:rFonts w:ascii="宋体" w:eastAsia="宋体"/>
          <w:color w:val="000000" w:themeColor="text1"/>
          <w:sz w:val="30"/>
          <w:szCs w:val="30"/>
          <w:u w:val="single"/>
          <w14:textFill>
            <w14:solidFill>
              <w14:schemeClr w14:val="tx1"/>
            </w14:solidFill>
          </w14:textFill>
        </w:rPr>
        <w:t xml:space="preserve">（中型企业、小型企业、微型企业）</w:t>
      </w:r>
      <w:r>
        <w:rPr>
          <w:rFonts w:ascii="宋体" w:eastAsia="宋体"/>
          <w:color w:val="000000" w:themeColor="text1"/>
          <w:sz w:val="30"/>
          <w:szCs w:val="30"/>
          <w14:textFill>
            <w14:solidFill>
              <w14:schemeClr w14:val="tx1"/>
            </w14:solidFill>
          </w14:textFill>
        </w:rPr>
        <w:t xml:space="preserve">；</w:t>
      </w:r>
      <w:r/>
    </w:p>
    <w:p>
      <w:pPr>
        <w:pStyle w:val="105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2. </w:t>
      </w:r>
      <w:r>
        <w:rPr>
          <w:rFonts w:ascii="宋体" w:eastAsia="宋体"/>
          <w:color w:val="000000" w:themeColor="text1"/>
          <w:sz w:val="30"/>
          <w:szCs w:val="30"/>
          <w:u w:val="single"/>
          <w14:textFill>
            <w14:solidFill>
              <w14:schemeClr w14:val="tx1"/>
            </w14:solidFill>
          </w14:textFill>
        </w:rPr>
        <w:t xml:space="preserve">（标的名称）</w:t>
      </w:r>
      <w:r>
        <w:rPr>
          <w:rFonts w:ascii="宋体" w:eastAsia="宋体"/>
          <w:color w:val="000000" w:themeColor="text1"/>
          <w:sz w:val="30"/>
          <w:szCs w:val="30"/>
          <w14:textFill>
            <w14:solidFill>
              <w14:schemeClr w14:val="tx1"/>
            </w14:solidFill>
          </w14:textFill>
        </w:rPr>
        <w:t xml:space="preserve">，属于</w:t>
      </w:r>
      <w:r>
        <w:rPr>
          <w:rFonts w:ascii="宋体" w:eastAsia="宋体"/>
          <w:color w:val="000000" w:themeColor="text1"/>
          <w:sz w:val="30"/>
          <w:szCs w:val="30"/>
          <w:u w:val="single"/>
          <w14:textFill>
            <w14:solidFill>
              <w14:schemeClr w14:val="tx1"/>
            </w14:solidFill>
          </w14:textFill>
        </w:rPr>
        <w:t xml:space="preserve">（采购文件中明确的所属行业）行业</w:t>
      </w:r>
      <w:r>
        <w:rPr>
          <w:rFonts w:ascii="宋体" w:eastAsia="宋体"/>
          <w:color w:val="000000" w:themeColor="text1"/>
          <w:sz w:val="30"/>
          <w:szCs w:val="30"/>
          <w14:textFill>
            <w14:solidFill>
              <w14:schemeClr w14:val="tx1"/>
            </w14:solidFill>
          </w14:textFill>
        </w:rPr>
        <w:t xml:space="preserve">；制造商为</w:t>
      </w:r>
      <w:r>
        <w:rPr>
          <w:rFonts w:ascii="宋体" w:eastAsia="宋体"/>
          <w:color w:val="000000" w:themeColor="text1"/>
          <w:sz w:val="30"/>
          <w:szCs w:val="30"/>
          <w:u w:val="single"/>
          <w14:textFill>
            <w14:solidFill>
              <w14:schemeClr w14:val="tx1"/>
            </w14:solidFill>
          </w14:textFill>
        </w:rPr>
        <w:t xml:space="preserve">（企业名称）</w:t>
      </w:r>
      <w:r>
        <w:rPr>
          <w:rFonts w:ascii="宋体" w:eastAsia="宋体"/>
          <w:color w:val="000000" w:themeColor="text1"/>
          <w:sz w:val="30"/>
          <w:szCs w:val="30"/>
          <w14:textFill>
            <w14:solidFill>
              <w14:schemeClr w14:val="tx1"/>
            </w14:solidFill>
          </w14:textFill>
        </w:rPr>
        <w:t xml:space="preserve">，从业人员</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人，营业收入为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万元，资产总额为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万元，属于</w:t>
      </w:r>
      <w:r>
        <w:rPr>
          <w:rFonts w:ascii="宋体" w:eastAsia="宋体"/>
          <w:color w:val="000000" w:themeColor="text1"/>
          <w:sz w:val="30"/>
          <w:szCs w:val="30"/>
          <w:u w:val="single"/>
          <w14:textFill>
            <w14:solidFill>
              <w14:schemeClr w14:val="tx1"/>
            </w14:solidFill>
          </w14:textFill>
        </w:rPr>
        <w:t xml:space="preserve">（中型企业、小型 企业、微型企业）</w:t>
      </w:r>
      <w:r>
        <w:rPr>
          <w:rFonts w:ascii="宋体" w:eastAsia="宋体"/>
          <w:color w:val="000000" w:themeColor="text1"/>
          <w:sz w:val="30"/>
          <w:szCs w:val="30"/>
          <w14:textFill>
            <w14:solidFill>
              <w14:schemeClr w14:val="tx1"/>
            </w14:solidFill>
          </w14:textFill>
        </w:rPr>
        <w:t xml:space="preserve">；</w:t>
      </w:r>
      <w:r/>
    </w:p>
    <w:p>
      <w:pPr>
        <w:pStyle w:val="105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w:t>
      </w:r>
      <w:r/>
    </w:p>
    <w:p>
      <w:pPr>
        <w:pStyle w:val="105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以上企业，不属于大企业的分支机构，不存在控股股东为大企业的情形，也不存在与大企业的负责人为同一人的情形。</w:t>
      </w:r>
      <w:r/>
    </w:p>
    <w:p>
      <w:pPr>
        <w:pStyle w:val="105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本企业对上述声明内容的真实性负责。如有虚假，将依法承担相应责任。</w:t>
      </w:r>
      <w:r/>
    </w:p>
    <w:p>
      <w:pPr>
        <w:pStyle w:val="105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r>
      <w:r/>
    </w:p>
    <w:p>
      <w:pPr>
        <w:pStyle w:val="741"/>
        <w:ind w:firstLine="480"/>
        <w:jc w:val="center"/>
        <w:spacing w:line="360" w:lineRule="auto"/>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企业名称（供应商名称）（电子签章）： </w:t>
      </w:r>
      <w:r/>
    </w:p>
    <w:p>
      <w:pPr>
        <w:pStyle w:val="741"/>
        <w:ind w:right="480"/>
        <w:spacing w:line="360" w:lineRule="auto"/>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日  期：  年  月  日</w:t>
      </w:r>
      <w:r/>
    </w:p>
    <w:p>
      <w:pPr>
        <w:pStyle w:val="741"/>
        <w:spacing w:line="38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注：本项目采购的货物属于工业。</w:t>
      </w:r>
      <w:r/>
    </w:p>
    <w:p>
      <w:pPr>
        <w:pStyle w:val="741"/>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备注：</w:t>
      </w:r>
      <w:r/>
    </w:p>
    <w:p>
      <w:pPr>
        <w:pStyle w:val="741"/>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1、从业人员、营业收入、资产总额填报上一年度数据，无上一年度数据的新成立企业可不填报。</w:t>
      </w:r>
      <w:r/>
    </w:p>
    <w:p>
      <w:pPr>
        <w:pStyle w:val="741"/>
        <w:spacing w:line="360" w:lineRule="auto"/>
        <w:rPr>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2、《中小企业声明函》查询渠道参考工业和信息化部发布的中小企业规模自测小程序。</w:t>
      </w:r>
      <w:r/>
    </w:p>
    <w:p>
      <w:pPr>
        <w:pStyle w:val="743"/>
        <w:rPr>
          <w:rFonts w:ascii="宋体"/>
          <w:color w:val="000000" w:themeColor="text1"/>
          <w14:textFill>
            <w14:solidFill>
              <w14:schemeClr w14:val="tx1"/>
            </w14:solidFill>
          </w14:textFill>
        </w:rPr>
      </w:pPr>
      <w:r>
        <w:rPr>
          <w:rFonts w:ascii="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2301875" cy="2990850"/>
                <wp:effectExtent l="0" t="0" r="15" b="30"/>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2"/>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2pt;height:235.5pt;mso-wrap-distance-left:0.0pt;mso-wrap-distance-top:0.0pt;mso-wrap-distance-right:0.0pt;mso-wrap-distance-bottom:0.0pt;" stroked="f" strokeweight="0.75pt">
                <v:path textboxrect="0,0,0,0"/>
                <v:imagedata r:id="rId12" o:title=""/>
              </v:shape>
            </w:pict>
          </mc:Fallback>
        </mc:AlternateContent>
      </w:r>
      <w:r/>
    </w:p>
    <w:p>
      <w:pPr>
        <w:pStyle w:val="741"/>
        <w:ind w:firstLine="600"/>
        <w:spacing w:line="480" w:lineRule="exact"/>
        <w:rPr>
          <w:rFonts w:ascii="宋体"/>
          <w:b/>
          <w:color w:val="000000" w:themeColor="text1"/>
          <w:spacing w:val="6"/>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七、残疾人福利性单位声明函格式</w:t>
      </w:r>
      <w:r/>
    </w:p>
    <w:p>
      <w:pPr>
        <w:pStyle w:val="741"/>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r>
      <w:r/>
    </w:p>
    <w:p>
      <w:pPr>
        <w:pStyle w:val="741"/>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项目名称：</w:t>
      </w:r>
      <w:r>
        <w:rPr>
          <w:rFonts w:hint="eastAsia" w:ascii="宋体"/>
          <w:color w:val="000000" w:themeColor="text1"/>
          <w:spacing w:val="6"/>
          <w:sz w:val="30"/>
          <w:szCs w:val="30"/>
          <w14:textFill>
            <w14:solidFill>
              <w14:schemeClr w14:val="tx1"/>
            </w14:solidFill>
          </w14:textFill>
        </w:rPr>
        <w:t xml:space="preserve">钓鱼镇工厂化育秧设备项目</w:t>
      </w:r>
      <w:r>
        <w:rPr>
          <w:rFonts w:ascii="宋体"/>
          <w:color w:val="000000" w:themeColor="text1"/>
          <w:spacing w:val="6"/>
          <w:sz w:val="30"/>
          <w:szCs w:val="30"/>
          <w14:textFill>
            <w14:solidFill>
              <w14:schemeClr w14:val="tx1"/>
            </w14:solidFill>
          </w14:textFill>
        </w:rPr>
        <w:t xml:space="preserve"> </w:t>
      </w:r>
      <w:r/>
    </w:p>
    <w:p>
      <w:pPr>
        <w:pStyle w:val="741"/>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项目编号：</w:t>
      </w:r>
      <w:r>
        <w:rPr>
          <w:rFonts w:hint="eastAsia" w:ascii="宋体"/>
          <w:color w:val="000000" w:themeColor="text1"/>
          <w:spacing w:val="6"/>
          <w:sz w:val="30"/>
          <w:szCs w:val="30"/>
          <w14:textFill>
            <w14:solidFill>
              <w14:schemeClr w14:val="tx1"/>
            </w14:solidFill>
          </w14:textFill>
        </w:rPr>
        <w:t xml:space="preserve">   </w:t>
      </w:r>
      <w:r/>
    </w:p>
    <w:p>
      <w:pPr>
        <w:pStyle w:val="741"/>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本单位郑重声明，根据《财政部 民政部 中国残疾人联合会关于促进残疾人就业政府采购政策的通知》（财库</w:t>
      </w:r>
      <w:r>
        <w:rPr>
          <w:rFonts w:ascii="宋体"/>
          <w:color w:val="000000" w:themeColor="text1"/>
          <w:sz w:val="30"/>
          <w:szCs w:val="30"/>
          <w14:textFill>
            <w14:solidFill>
              <w14:schemeClr w14:val="tx1"/>
            </w14:solidFill>
          </w14:textFill>
        </w:rPr>
        <w:t xml:space="preserve">〔2017〕 141</w:t>
      </w:r>
      <w:r>
        <w:rPr>
          <w:rFonts w:ascii="宋体"/>
          <w:color w:val="000000" w:themeColor="text1"/>
          <w:spacing w:val="6"/>
          <w:sz w:val="30"/>
          <w:szCs w:val="30"/>
          <w14:textFill>
            <w14:solidFill>
              <w14:schemeClr w14:val="tx1"/>
            </w14:solidFill>
          </w14:textFill>
        </w:rPr>
        <w:t xml:space="preserve">号）的规定，本单位为符合条件的残疾人福利性单位，且本单位参加</w:t>
      </w:r>
      <w:r>
        <w:rPr>
          <w:rFonts w:hint="eastAsia" w:ascii="宋体"/>
          <w:color w:val="000000" w:themeColor="text1"/>
          <w:spacing w:val="6"/>
          <w:sz w:val="30"/>
          <w:szCs w:val="30"/>
          <w:u w:val="single"/>
          <w14:textFill>
            <w14:solidFill>
              <w14:schemeClr w14:val="tx1"/>
            </w14:solidFill>
          </w14:textFill>
        </w:rPr>
        <w:t xml:space="preserve">     </w:t>
      </w:r>
      <w:r>
        <w:rPr>
          <w:rFonts w:ascii="宋体"/>
          <w:color w:val="000000" w:themeColor="text1"/>
          <w:spacing w:val="6"/>
          <w:sz w:val="30"/>
          <w:szCs w:val="30"/>
          <w14:textFill>
            <w14:solidFill>
              <w14:schemeClr w14:val="tx1"/>
            </w14:solidFill>
          </w14:textFill>
        </w:rPr>
        <w:t xml:space="preserve">单位的</w:t>
      </w:r>
      <w:r>
        <w:rPr>
          <w:rFonts w:ascii="宋体"/>
          <w:color w:val="000000" w:themeColor="text1"/>
          <w:sz w:val="30"/>
          <w:szCs w:val="30"/>
          <w:u w:val="single"/>
          <w14:textFill>
            <w14:solidFill>
              <w14:schemeClr w14:val="tx1"/>
            </w14:solidFill>
          </w14:textFill>
        </w:rPr>
        <w:t xml:space="preserve">______</w:t>
      </w:r>
      <w:r>
        <w:rPr>
          <w:rFonts w:ascii="宋体"/>
          <w:color w:val="000000" w:themeColor="text1"/>
          <w:spacing w:val="6"/>
          <w:sz w:val="30"/>
          <w:szCs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41"/>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本单位对上述声明的真实性负责。如有虚假，将依法承担相应责任。</w:t>
      </w:r>
      <w:r/>
    </w:p>
    <w:p>
      <w:pPr>
        <w:pStyle w:val="741"/>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r>
      <w:r/>
    </w:p>
    <w:p>
      <w:pPr>
        <w:pStyle w:val="741"/>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r>
      <w:r/>
    </w:p>
    <w:p>
      <w:pPr>
        <w:pStyle w:val="741"/>
        <w:ind w:firstLine="25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41"/>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41"/>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八、投标人参加政府采购活动前3年内在经营活动中没有重大违法记录的书面声明格式</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我单位在参加</w:t>
      </w:r>
      <w:r>
        <w:rPr>
          <w:rFonts w:hint="eastAsia" w:ascii="宋体"/>
          <w:color w:val="000000" w:themeColor="text1"/>
          <w:sz w:val="30"/>
          <w:szCs w:val="30"/>
          <w14:textFill>
            <w14:solidFill>
              <w14:schemeClr w14:val="tx1"/>
            </w14:solidFill>
          </w14:textFill>
        </w:rPr>
        <w:t xml:space="preserve">钓鱼镇工厂化育秧设备项目</w:t>
      </w:r>
      <w:r>
        <w:rPr>
          <w:rFonts w:ascii="宋体"/>
          <w:color w:val="000000" w:themeColor="text1"/>
          <w:sz w:val="30"/>
          <w:szCs w:val="30"/>
          <w14:textFill>
            <w14:solidFill>
              <w14:schemeClr w14:val="tx1"/>
            </w14:solidFill>
          </w14:textFill>
        </w:rPr>
        <w:t xml:space="preserve">项目（项目编号：</w:t>
      </w:r>
      <w:r>
        <w:rPr>
          <w:rFonts w:hint="eastAsia" w:ascii="宋体"/>
          <w:color w:val="000000" w:themeColor="text1"/>
          <w:sz w:val="30"/>
          <w:szCs w:val="30"/>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987"/>
        <w:ind w:firstLine="600"/>
        <w:spacing w:before="0" w:beforeAutospacing="0" w:after="0" w:afterAutospacing="0" w:line="480" w:lineRule="exact"/>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t xml:space="preserve">我单位对上述声明的真实性负责。如有虚假，将依法承担相应责任。</w:t>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28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41"/>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41"/>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1"/>
        <w:ind w:firstLine="49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41"/>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41"/>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41"/>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41"/>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41"/>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41"/>
        <w:ind w:firstLine="562"/>
        <w:jc w:val="left"/>
        <w:spacing w:line="480" w:lineRule="exact"/>
        <w:rPr>
          <w:rFonts w:ascii="宋体"/>
          <w:color w:val="000000" w:themeColor="text1"/>
          <w:sz w:val="30"/>
          <w:szCs w:val="30"/>
          <w14:textFill>
            <w14:solidFill>
              <w14:schemeClr w14:val="tx1"/>
            </w14:solidFill>
          </w14:textFill>
        </w:rPr>
      </w:pPr>
      <w:r>
        <w:rPr>
          <w:rFonts w:ascii="宋体"/>
          <w:b/>
          <w:color w:val="000000" w:themeColor="text1"/>
          <w:sz w:val="28"/>
          <w:szCs w:val="28"/>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九、</w:t>
      </w:r>
      <w:r>
        <w:rPr>
          <w:rFonts w:hint="eastAsia" w:ascii="宋体"/>
          <w:color w:val="000000" w:themeColor="text1"/>
          <w:sz w:val="30"/>
          <w:szCs w:val="30"/>
          <w14:textFill>
            <w14:solidFill>
              <w14:schemeClr w14:val="tx1"/>
            </w14:solidFill>
          </w14:textFill>
        </w:rPr>
        <w:t xml:space="preserve">具备履行合同所必需的设备和专业技术能力的声明</w:t>
      </w:r>
      <w:r/>
    </w:p>
    <w:p>
      <w:pPr>
        <w:spacing w:line="360" w:lineRule="auto"/>
        <w:rPr>
          <w:rFonts w:ascii="仿宋" w:eastAsia="仿宋"/>
          <w:color w:val="000000" w:themeColor="text1"/>
          <w:sz w:val="28"/>
          <w:szCs w:val="28"/>
          <w:u w:val="single"/>
          <w14:textFill>
            <w14:solidFill>
              <w14:schemeClr w14:val="tx1"/>
            </w14:solidFill>
          </w14:textFill>
        </w:rPr>
      </w:pPr>
      <w:r>
        <w:rPr>
          <w:rFonts w:ascii="仿宋" w:eastAsia="仿宋"/>
          <w:color w:val="000000" w:themeColor="text1"/>
          <w:sz w:val="28"/>
          <w:szCs w:val="28"/>
          <w:u w:val="single"/>
          <w14:textFill>
            <w14:solidFill>
              <w14:schemeClr w14:val="tx1"/>
            </w14:solidFill>
          </w14:textFill>
        </w:rPr>
      </w:r>
      <w:r/>
    </w:p>
    <w:p>
      <w:pPr>
        <w:spacing w:line="360" w:lineRule="auto"/>
        <w:rPr>
          <w:rFonts w:ascii="宋体"/>
          <w:color w:val="000000" w:themeColor="text1"/>
          <w:sz w:val="30"/>
          <w:szCs w:val="30"/>
          <w14:textFill>
            <w14:solidFill>
              <w14:schemeClr w14:val="tx1"/>
            </w14:solidFill>
          </w14:textFill>
        </w:rPr>
      </w:pPr>
      <w:r>
        <w:rPr>
          <w:rFonts w:hint="eastAsia" w:ascii="宋体"/>
          <w:color w:val="000000" w:themeColor="text1"/>
          <w:sz w:val="30"/>
          <w:szCs w:val="30"/>
          <w:u w:val="single"/>
          <w14:textFill>
            <w14:solidFill>
              <w14:schemeClr w14:val="tx1"/>
            </w14:solidFill>
          </w14:textFill>
        </w:rPr>
        <w:t xml:space="preserve">               （采购单位名称）</w:t>
      </w:r>
      <w:r>
        <w:rPr>
          <w:rFonts w:hint="eastAsia" w:ascii="宋体"/>
          <w:color w:val="000000" w:themeColor="text1"/>
          <w:sz w:val="30"/>
          <w:szCs w:val="30"/>
          <w14:textFill>
            <w14:solidFill>
              <w14:schemeClr w14:val="tx1"/>
            </w14:solidFill>
          </w14:textFill>
        </w:rPr>
        <w:t xml:space="preserve">：</w:t>
      </w:r>
      <w:r/>
    </w:p>
    <w:p>
      <w:pPr>
        <w:ind w:firstLine="420"/>
        <w:spacing w:line="46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我单位</w:t>
      </w:r>
      <w:r>
        <w:rPr>
          <w:rFonts w:hint="eastAsia" w:ascii="宋体"/>
          <w:color w:val="000000" w:themeColor="text1"/>
          <w:sz w:val="30"/>
          <w:szCs w:val="30"/>
          <w:u w:val="single"/>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主要设备有：                          。( 若有 )</w:t>
      </w:r>
      <w:r/>
    </w:p>
    <w:p>
      <w:pPr>
        <w:ind w:firstLine="420"/>
        <w:spacing w:line="46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主要专业技术能力有：                  。( 若有 )</w:t>
      </w:r>
      <w:r/>
    </w:p>
    <w:p>
      <w:pPr>
        <w:ind w:firstLine="420"/>
        <w:spacing w:line="360" w:lineRule="auto"/>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                                      </w:t>
      </w:r>
      <w:r/>
    </w:p>
    <w:p>
      <w:pPr>
        <w:ind w:firstLine="42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ind w:firstLine="420"/>
        <w:spacing w:line="360" w:lineRule="auto"/>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                                           声明人：（公章）</w:t>
      </w:r>
      <w:r/>
    </w:p>
    <w:p>
      <w:pPr>
        <w:ind w:firstLine="480"/>
        <w:spacing w:line="460" w:lineRule="exact"/>
        <w:rPr>
          <w:rFonts w:ascii="宋体"/>
          <w:color w:val="000000" w:themeColor="text1"/>
          <w:sz w:val="30"/>
          <w:szCs w:val="30"/>
          <w14:textFill>
            <w14:solidFill>
              <w14:schemeClr w14:val="tx1"/>
            </w14:solidFill>
          </w14:textFill>
        </w:rPr>
      </w:pPr>
      <w:r>
        <w:rPr>
          <w:rFonts w:hint="eastAsia" w:ascii="宋体"/>
          <w:bCs/>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日期：    年    月    日</w:t>
      </w:r>
      <w:r/>
    </w:p>
    <w:p>
      <w:pPr>
        <w:ind w:firstLine="42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spacing w:line="360" w:lineRule="auto"/>
        <w:rPr>
          <w:rFonts w:ascii="宋体"/>
          <w:b/>
          <w:bCs/>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其他证明材料及文件：（如果供应商认为需要提供的话）</w:t>
      </w:r>
      <w:r/>
    </w:p>
    <w:p>
      <w:pPr>
        <w:pStyle w:val="741"/>
        <w:ind w:firstLine="605"/>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rFonts w:hint="eastAsia"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r>
      <w:r/>
    </w:p>
    <w:p>
      <w:pPr>
        <w:pStyle w:val="742"/>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r>
      <w:r/>
    </w:p>
    <w:p>
      <w:pPr>
        <w:pStyle w:val="743"/>
        <w:rPr>
          <w:color w:val="000000" w:themeColor="text1"/>
          <w14:textFill>
            <w14:solidFill>
              <w14:schemeClr w14:val="tx1"/>
            </w14:solidFill>
          </w14:textFill>
        </w:rPr>
      </w:pPr>
      <w:r>
        <w:rPr>
          <w:color w:val="000000" w:themeColor="text1"/>
          <w14:textFill>
            <w14:solidFill>
              <w14:schemeClr w14:val="tx1"/>
            </w14:solidFill>
          </w14:textFill>
        </w:rPr>
      </w:r>
      <w:r/>
    </w:p>
    <w:p>
      <w:pPr>
        <w:ind w:firstLine="600"/>
        <w:rPr>
          <w:rFonts w:ascii="宋体" w:cs="仿宋"/>
          <w:bCs/>
          <w:color w:val="000000" w:themeColor="text1"/>
          <w:sz w:val="30"/>
          <w:szCs w:val="30"/>
          <w14:textFill>
            <w14:solidFill>
              <w14:schemeClr w14:val="tx1"/>
            </w14:solidFill>
          </w14:textFill>
        </w:rPr>
      </w:pPr>
      <w:r>
        <w:rPr>
          <w:rFonts w:hint="eastAsia" w:ascii="宋体" w:cs="仿宋"/>
          <w:bCs/>
          <w:color w:val="000000" w:themeColor="text1"/>
          <w:sz w:val="30"/>
          <w:szCs w:val="30"/>
          <w14:textFill>
            <w14:solidFill>
              <w14:schemeClr w14:val="tx1"/>
            </w14:solidFill>
          </w14:textFill>
        </w:rPr>
        <w:t xml:space="preserve">十、质疑函范本</w:t>
      </w:r>
      <w:r/>
    </w:p>
    <w:p>
      <w:pPr>
        <w:ind w:firstLine="560"/>
        <w:spacing w:before="240"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一、质疑供应商基本信息</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质疑供应商：</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地址：</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邮编：</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联系人：</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联系电话：</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授权代表：</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联系电话：</w:t>
      </w:r>
      <w:r>
        <w:rPr>
          <w:rFonts w:hint="eastAsia" w:ascii="宋体" w:cs="仿宋"/>
          <w:color w:val="000000" w:themeColor="text1"/>
          <w:sz w:val="28"/>
          <w:szCs w:val="28"/>
          <w:u w:val="single"/>
          <w14:textFill>
            <w14:solidFill>
              <w14:schemeClr w14:val="tx1"/>
            </w14:solidFill>
          </w14:textFill>
        </w:rPr>
        <w:t xml:space="preserve">                                           </w:t>
      </w:r>
      <w:r>
        <w:rPr>
          <w:rFonts w:ascii="宋体" w:cs="仿宋"/>
          <w:color w:val="000000" w:themeColor="text1"/>
          <w:sz w:val="28"/>
          <w:szCs w:val="28"/>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地址：</w:t>
      </w:r>
      <w:r>
        <w:rPr>
          <w:rFonts w:ascii="宋体" w:cs="仿宋"/>
          <w:color w:val="000000" w:themeColor="text1"/>
          <w:sz w:val="28"/>
          <w:szCs w:val="28"/>
          <w14:textFill>
            <w14:solidFill>
              <w14:schemeClr w14:val="tx1"/>
            </w14:solidFill>
          </w14:textFill>
        </w:rPr>
        <w:t xml:space="preserve"> </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邮编：</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二、质疑项目基本情况</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质疑项目的名称：</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质疑项目的编号：</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包号：</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采购人名称：</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采购文件获取日期：</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三、质疑事项具体内容</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质疑事项1：</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事实依据：</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法律依据：</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质疑事项2</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w:t>
      </w:r>
      <w:r/>
    </w:p>
    <w:p>
      <w:pPr>
        <w:ind w:firstLine="560"/>
        <w:spacing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四、与质疑事项相关的质疑请求</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请求：</w:t>
      </w:r>
      <w:r>
        <w:rPr>
          <w:rFonts w:hint="eastAsia" w:ascii="宋体" w:cs="仿宋"/>
          <w:color w:val="000000" w:themeColor="text1"/>
          <w:sz w:val="28"/>
          <w:szCs w:val="28"/>
          <w:u w:val="single"/>
          <w14:textFill>
            <w14:solidFill>
              <w14:schemeClr w14:val="tx1"/>
            </w14:solidFill>
          </w14:textFill>
        </w:rPr>
        <w:t xml:space="preserve">                                               </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签字(签章)：                   公章：                      </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日期：    </w:t>
      </w:r>
      <w:r/>
    </w:p>
    <w:p>
      <w:pPr>
        <w:ind w:firstLine="560"/>
        <w:spacing w:line="360" w:lineRule="auto"/>
        <w:rPr>
          <w:rFonts w:ascii="宋体" w:cs="仿宋"/>
          <w:color w:val="000000" w:themeColor="text1"/>
          <w:sz w:val="28"/>
          <w:szCs w:val="28"/>
          <w14:textFill>
            <w14:solidFill>
              <w14:schemeClr w14:val="tx1"/>
            </w14:solidFill>
          </w14:textFill>
        </w:rPr>
      </w:pPr>
      <w:r>
        <w:rPr>
          <w:rFonts w:ascii="宋体" w:cs="仿宋"/>
          <w:color w:val="000000" w:themeColor="text1"/>
          <w:sz w:val="28"/>
          <w:szCs w:val="28"/>
          <w14:textFill>
            <w14:solidFill>
              <w14:schemeClr w14:val="tx1"/>
            </w14:solidFill>
          </w14:textFill>
        </w:rPr>
      </w:r>
      <w:r/>
    </w:p>
    <w:p>
      <w:pPr>
        <w:spacing w:line="360" w:lineRule="auto"/>
        <w:rPr>
          <w:rFonts w:ascii="宋体" w:cs="仿宋"/>
          <w:color w:val="000000" w:themeColor="text1"/>
          <w:sz w:val="28"/>
          <w:szCs w:val="28"/>
          <w14:textFill>
            <w14:solidFill>
              <w14:schemeClr w14:val="tx1"/>
            </w14:solidFill>
          </w14:textFill>
        </w:rPr>
      </w:pPr>
      <w:r>
        <w:rPr>
          <w:rFonts w:ascii="宋体" w:cs="仿宋"/>
          <w:color w:val="000000" w:themeColor="text1"/>
          <w:sz w:val="28"/>
          <w:szCs w:val="28"/>
          <w14:textFill>
            <w14:solidFill>
              <w14:schemeClr w14:val="tx1"/>
            </w14:solidFill>
          </w14:textFill>
        </w:rPr>
      </w:r>
      <w:r/>
    </w:p>
    <w:p>
      <w:pPr>
        <w:jc w:val="center"/>
        <w:rPr>
          <w:rFonts w:ascii="宋体" w:cs="仿宋"/>
          <w:b/>
          <w:bCs/>
          <w:color w:val="000000" w:themeColor="text1"/>
          <w:sz w:val="28"/>
          <w:szCs w:val="28"/>
          <w14:textFill>
            <w14:solidFill>
              <w14:schemeClr w14:val="tx1"/>
            </w14:solidFill>
          </w14:textFill>
        </w:rPr>
      </w:pPr>
      <w:r>
        <w:rPr>
          <w:rFonts w:ascii="宋体" w:cs="仿宋"/>
          <w:b/>
          <w:bCs/>
          <w:color w:val="000000" w:themeColor="text1"/>
          <w:sz w:val="28"/>
          <w:szCs w:val="28"/>
          <w14:textFill>
            <w14:solidFill>
              <w14:schemeClr w14:val="tx1"/>
            </w14:solidFill>
          </w14:textFill>
        </w:rPr>
      </w:r>
      <w:r/>
    </w:p>
    <w:p>
      <w:pPr>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r>
      <w:r/>
    </w:p>
    <w:p>
      <w:pPr>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 xml:space="preserve">质疑函制作说明：</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1.供应商提出质疑时，应提交质疑函和必要的证明材料。</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cs="宋体"/>
          <w:color w:val="000000" w:themeColor="text1"/>
          <w:sz w:val="28"/>
          <w:szCs w:val="28"/>
          <w14:textFill>
            <w14:solidFill>
              <w14:schemeClr w14:val="tx1"/>
            </w14:solidFill>
          </w14:textFill>
        </w:rPr>
        <w:t xml:space="preserve">供应商签署的授权委托书。授权委托书应载明代理人的姓名或者名称、代理事项、具体权限、期限和相关事项。</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3.质疑供应商若对项目的某一分包进行质疑，质疑函中应列明具体分包号。</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4.质疑函的质疑事项应具体、明确，并有必要的事实依据和法律依据。</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5.质疑函的质疑请求应与质疑事项相关。</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7.按该表格填写，一式两份，并将该函和相关证据盖公章在规定的时间内分别送达采购人和采购代理机构。</w:t>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9"/>
      <w:footerReference w:type="even" r:id="rId10"/>
      <w:footnotePr/>
      <w:endnotePr/>
      <w:type w:val="nextPage"/>
      <w:pgSz w:w="11906" w:h="16838" w:orient="portrait"/>
      <w:pgMar w:top="1440" w:right="1134"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楷体_GBK">
    <w:panose1 w:val="020B0503020202020204"/>
  </w:font>
  <w:font w:name="Wingdings">
    <w:panose1 w:val="05000000000000000000"/>
  </w:font>
  <w:font w:name="华文楷体">
    <w:panose1 w:val="02010600040101010101"/>
  </w:font>
  <w:font w:name="Courier">
    <w:panose1 w:val="02070309020205020404"/>
  </w:font>
  <w:font w:name="方正仿宋_GB2312">
    <w:panose1 w:val="020B0503020202020204"/>
  </w:font>
  <w:font w:name="Tahoma">
    <w:panose1 w:val="020B0604030504040204"/>
  </w:font>
  <w:font w:name="Courier New">
    <w:panose1 w:val="02070309020205020404"/>
  </w:font>
  <w:font w:name="TimesNewRoman">
    <w:panose1 w:val="020206030504050203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幼圆">
    <w:panose1 w:val="02010509060101010101"/>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alibri Light">
    <w:panose1 w:val="020F03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54"/>
      </w:rPr>
      <w:framePr w:wrap="around" w:vAnchor="text" w:hAnchor="margin" w:xAlign="center" w:y="1"/>
    </w:pPr>
    <w:r>
      <w:rPr>
        <w:rStyle w:val="954"/>
      </w:rPr>
      <w:fldChar w:fldCharType="begin"/>
    </w:r>
    <w:r>
      <w:rPr>
        <w:rStyle w:val="954"/>
      </w:rPr>
      <w:instrText xml:space="preserve">PAGE  </w:instrText>
    </w:r>
    <w:r>
      <w:fldChar w:fldCharType="separate"/>
    </w:r>
    <w:r>
      <w:rPr>
        <w:rStyle w:val="954"/>
      </w:rPr>
      <w:t xml:space="preserve">52</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54"/>
      </w:rPr>
      <w:framePr w:wrap="around" w:vAnchor="text" w:hAnchor="margin" w:xAlign="center" w:y="1"/>
    </w:pPr>
    <w:r>
      <w:rPr>
        <w:rStyle w:val="954"/>
      </w:rPr>
      <w:fldChar w:fldCharType="begin"/>
    </w:r>
    <w:r>
      <w:rPr>
        <w:rStyle w:val="954"/>
      </w:rPr>
      <w:instrText xml:space="preserve">PAGE  </w:instrText>
    </w:r>
    <w:r>
      <w:fldChar w:fldCharType="separate"/>
    </w:r>
    <w:r>
      <w:t xml:space="preserve"> </w:t>
    </w:r>
    <w:r>
      <w:fldChar w:fldCharType="end"/>
    </w:r>
    <w:r/>
  </w:p>
  <w:p>
    <w:pPr>
      <w:pStyle w:val="972"/>
    </w:pPr>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6"/>
  </w:num>
  <w:num w:numId="4">
    <w:abstractNumId w:val="1"/>
  </w:num>
  <w:num w:numId="5">
    <w:abstractNumId w:val="3"/>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default="1">
    <w:name w:val="Normal"/>
    <w:uiPriority w:val="0"/>
    <w:qFormat/>
    <w:rPr>
      <w:rFonts w:ascii="Times New Roman" w:hAnsi="Times New Roman" w:eastAsia="宋体" w:cs="Times New Roman"/>
      <w:lang w:val="en-US" w:eastAsia="zh-CN" w:bidi="ar-SA"/>
    </w:rPr>
  </w:style>
  <w:style w:type="paragraph" w:styleId="730">
    <w:name w:val="Heading 1"/>
    <w:basedOn w:val="729"/>
    <w:next w:val="729"/>
    <w:uiPriority w:val="0"/>
    <w:qFormat/>
    <w:pPr>
      <w:keepLines/>
      <w:keepNext/>
      <w:spacing w:before="480" w:after="200"/>
      <w:outlineLvl w:val="0"/>
    </w:pPr>
    <w:rPr>
      <w:rFonts w:ascii="Arial" w:hAnsi="Arial" w:eastAsia="Arial" w:cs="Arial"/>
      <w:sz w:val="40"/>
      <w:szCs w:val="40"/>
      <w:lang w:val="en-US" w:eastAsia="zh-CN" w:bidi="ar-SA"/>
    </w:rPr>
  </w:style>
  <w:style w:type="paragraph" w:styleId="731">
    <w:name w:val="Heading 2"/>
    <w:basedOn w:val="741"/>
    <w:next w:val="741"/>
    <w:uiPriority w:val="0"/>
    <w:qFormat/>
    <w:pPr>
      <w:jc w:val="left"/>
      <w:keepLines/>
      <w:keepNext/>
      <w:spacing w:before="260" w:after="260" w:line="415" w:lineRule="auto"/>
      <w:outlineLvl w:val="1"/>
    </w:pPr>
    <w:rPr>
      <w:rFonts w:ascii="Calibri Light" w:hAnsi="Calibri Light"/>
      <w:b/>
      <w:bCs/>
      <w:sz w:val="24"/>
      <w:szCs w:val="32"/>
    </w:rPr>
  </w:style>
  <w:style w:type="paragraph" w:styleId="732">
    <w:name w:val="Heading 3"/>
    <w:next w:val="729"/>
    <w:uiPriority w:val="0"/>
    <w:qFormat/>
    <w:pPr>
      <w:keepLines/>
      <w:keepNext/>
      <w:spacing w:before="320" w:after="200"/>
      <w:outlineLvl w:val="2"/>
    </w:pPr>
    <w:rPr>
      <w:rFonts w:ascii="Arial" w:hAnsi="Arial" w:eastAsia="Arial" w:cs="Arial"/>
      <w:sz w:val="30"/>
      <w:szCs w:val="30"/>
      <w:lang w:val="en-US" w:eastAsia="zh-CN" w:bidi="ar-SA"/>
    </w:rPr>
  </w:style>
  <w:style w:type="paragraph" w:styleId="733">
    <w:name w:val="Heading 4"/>
    <w:basedOn w:val="729"/>
    <w:next w:val="729"/>
    <w:uiPriority w:val="0"/>
    <w:qFormat/>
    <w:pPr>
      <w:keepLines/>
      <w:keepNext/>
      <w:spacing w:before="320" w:after="200"/>
      <w:outlineLvl w:val="3"/>
    </w:pPr>
    <w:rPr>
      <w:rFonts w:ascii="Arial" w:hAnsi="Arial" w:eastAsia="Arial" w:cs="Arial"/>
      <w:b/>
      <w:bCs/>
      <w:sz w:val="26"/>
      <w:szCs w:val="26"/>
    </w:rPr>
  </w:style>
  <w:style w:type="paragraph" w:styleId="734">
    <w:name w:val="Heading 5"/>
    <w:next w:val="729"/>
    <w:link w:val="1067"/>
    <w:uiPriority w:val="0"/>
    <w:qFormat/>
    <w:pPr>
      <w:keepLines/>
      <w:keepNext/>
      <w:spacing w:before="320" w:after="200"/>
      <w:outlineLvl w:val="4"/>
    </w:pPr>
    <w:rPr>
      <w:rFonts w:ascii="Arial" w:hAnsi="Arial" w:eastAsia="Arial" w:cs="Arial"/>
      <w:b/>
      <w:bCs/>
      <w:sz w:val="24"/>
      <w:szCs w:val="24"/>
      <w:lang w:val="en-US" w:eastAsia="zh-CN" w:bidi="ar-SA"/>
    </w:rPr>
  </w:style>
  <w:style w:type="paragraph" w:styleId="735">
    <w:name w:val="Heading 6"/>
    <w:next w:val="729"/>
    <w:link w:val="789"/>
    <w:uiPriority w:val="0"/>
    <w:qFormat/>
    <w:pPr>
      <w:keepLines/>
      <w:keepNext/>
      <w:spacing w:before="320" w:after="200"/>
      <w:outlineLvl w:val="5"/>
    </w:pPr>
    <w:rPr>
      <w:rFonts w:ascii="Arial" w:hAnsi="Arial" w:eastAsia="Arial" w:cs="Arial"/>
      <w:b/>
      <w:bCs/>
      <w:sz w:val="22"/>
      <w:szCs w:val="22"/>
      <w:lang w:val="en-US" w:eastAsia="zh-CN" w:bidi="ar-SA"/>
    </w:rPr>
  </w:style>
  <w:style w:type="paragraph" w:styleId="736">
    <w:name w:val="Heading 7"/>
    <w:next w:val="729"/>
    <w:link w:val="1068"/>
    <w:uiPriority w:val="0"/>
    <w:qFormat/>
    <w:pPr>
      <w:keepLines/>
      <w:keepNext/>
      <w:spacing w:before="320" w:after="200"/>
      <w:outlineLvl w:val="6"/>
    </w:pPr>
    <w:rPr>
      <w:rFonts w:ascii="Arial" w:hAnsi="Arial" w:eastAsia="Arial" w:cs="Arial"/>
      <w:b/>
      <w:bCs/>
      <w:i/>
      <w:iCs/>
      <w:sz w:val="22"/>
      <w:szCs w:val="22"/>
      <w:lang w:val="en-US" w:eastAsia="zh-CN" w:bidi="ar-SA"/>
    </w:rPr>
  </w:style>
  <w:style w:type="paragraph" w:styleId="737">
    <w:name w:val="Heading 8"/>
    <w:next w:val="729"/>
    <w:link w:val="790"/>
    <w:uiPriority w:val="0"/>
    <w:qFormat/>
    <w:pPr>
      <w:keepLines/>
      <w:keepNext/>
      <w:spacing w:before="320" w:after="200"/>
      <w:outlineLvl w:val="7"/>
    </w:pPr>
    <w:rPr>
      <w:rFonts w:ascii="Arial" w:hAnsi="Arial" w:eastAsia="Arial" w:cs="Arial"/>
      <w:i/>
      <w:iCs/>
      <w:sz w:val="22"/>
      <w:szCs w:val="22"/>
      <w:lang w:val="en-US" w:eastAsia="zh-CN" w:bidi="ar-SA"/>
    </w:rPr>
  </w:style>
  <w:style w:type="paragraph" w:styleId="738">
    <w:name w:val="Heading 9"/>
    <w:next w:val="729"/>
    <w:link w:val="791"/>
    <w:uiPriority w:val="0"/>
    <w:qFormat/>
    <w:pPr>
      <w:keepLines/>
      <w:keepNext/>
      <w:spacing w:before="320" w:after="200"/>
      <w:outlineLvl w:val="8"/>
    </w:pPr>
    <w:rPr>
      <w:rFonts w:ascii="Arial" w:hAnsi="Arial" w:eastAsia="Arial" w:cs="Arial"/>
      <w:i/>
      <w:iCs/>
      <w:sz w:val="21"/>
      <w:szCs w:val="21"/>
      <w:lang w:val="en-US" w:eastAsia="zh-CN" w:bidi="ar-SA"/>
    </w:rPr>
  </w:style>
  <w:style w:type="character" w:styleId="739" w:default="1">
    <w:name w:val="Default Paragraph Font"/>
    <w:uiPriority w:val="1"/>
    <w:unhideWhenUsed/>
  </w:style>
  <w:style w:type="table" w:styleId="740" w:default="1">
    <w:name w:val="Normal Table"/>
    <w:uiPriority w:val="99"/>
    <w:semiHidden/>
    <w:unhideWhenUsed/>
    <w:tblPr>
      <w:tblCellMar>
        <w:left w:w="108" w:type="dxa"/>
        <w:top w:w="0" w:type="dxa"/>
        <w:right w:w="108" w:type="dxa"/>
        <w:bottom w:w="0" w:type="dxa"/>
      </w:tblCellMar>
    </w:tblPr>
  </w:style>
  <w:style w:type="paragraph" w:styleId="741" w:customStyle="1">
    <w:name w:val="正文1"/>
    <w:next w:val="742"/>
    <w:link w:val="1059"/>
    <w:uiPriority w:val="0"/>
    <w:qFormat/>
    <w:pPr>
      <w:jc w:val="both"/>
      <w:widowControl w:val="off"/>
    </w:pPr>
    <w:rPr>
      <w:rFonts w:ascii="Times New Roman" w:hAnsi="Times New Roman" w:eastAsia="宋体" w:cs="Times New Roman"/>
      <w:sz w:val="21"/>
      <w:szCs w:val="24"/>
      <w:lang w:val="en-US" w:eastAsia="zh-CN" w:bidi="ar-SA"/>
    </w:rPr>
  </w:style>
  <w:style w:type="paragraph" w:styleId="742" w:customStyle="1">
    <w:name w:val="脚注文本1"/>
    <w:basedOn w:val="741"/>
    <w:next w:val="743"/>
    <w:uiPriority w:val="0"/>
    <w:qFormat/>
    <w:pPr>
      <w:jc w:val="left"/>
    </w:pPr>
    <w:rPr>
      <w:rFonts w:ascii="宋体" w:hAnsi="宋体" w:eastAsia="Times New Roman"/>
      <w:sz w:val="18"/>
      <w:szCs w:val="18"/>
    </w:rPr>
  </w:style>
  <w:style w:type="paragraph" w:styleId="743" w:customStyle="1">
    <w:name w:val="索引 51"/>
    <w:basedOn w:val="741"/>
    <w:next w:val="741"/>
    <w:uiPriority w:val="0"/>
    <w:qFormat/>
    <w:pPr>
      <w:ind w:left="798"/>
      <w:jc w:val="left"/>
    </w:pPr>
    <w:rPr>
      <w:rFonts w:ascii="Calibri" w:hAnsi="Calibri"/>
    </w:rPr>
  </w:style>
  <w:style w:type="paragraph" w:styleId="744">
    <w:name w:val="toc 7"/>
    <w:next w:val="729"/>
    <w:uiPriority w:val="39"/>
    <w:qFormat/>
    <w:pPr>
      <w:ind w:left="1701"/>
      <w:spacing w:after="57"/>
    </w:pPr>
    <w:rPr>
      <w:rFonts w:ascii="Times New Roman" w:hAnsi="Times New Roman" w:eastAsia="宋体" w:cs="Times New Roman"/>
      <w:lang w:val="en-US" w:eastAsia="zh-CN" w:bidi="ar-SA"/>
    </w:rPr>
  </w:style>
  <w:style w:type="paragraph" w:styleId="745">
    <w:name w:val="Normal Indent"/>
    <w:basedOn w:val="729"/>
    <w:link w:val="1069"/>
    <w:uiPriority w:val="0"/>
    <w:qFormat/>
    <w:pPr>
      <w:ind w:firstLine="420"/>
      <w:jc w:val="both"/>
      <w:widowControl w:val="off"/>
    </w:pPr>
    <w:rPr>
      <w:sz w:val="21"/>
      <w:szCs w:val="24"/>
    </w:rPr>
  </w:style>
  <w:style w:type="paragraph" w:styleId="746">
    <w:name w:val="Caption"/>
    <w:next w:val="729"/>
    <w:link w:val="1070"/>
    <w:uiPriority w:val="0"/>
    <w:qFormat/>
    <w:pPr>
      <w:spacing w:line="276" w:lineRule="auto"/>
    </w:pPr>
    <w:rPr>
      <w:rFonts w:ascii="Times New Roman" w:hAnsi="Times New Roman" w:eastAsia="宋体" w:cs="Times New Roman"/>
      <w:b/>
      <w:bCs/>
      <w:color w:val="4f81bd"/>
      <w:sz w:val="18"/>
      <w:szCs w:val="18"/>
      <w:lang w:val="en-US" w:eastAsia="zh-CN" w:bidi="ar-SA"/>
    </w:rPr>
  </w:style>
  <w:style w:type="paragraph" w:styleId="747">
    <w:name w:val="index 5"/>
    <w:basedOn w:val="729"/>
    <w:next w:val="729"/>
    <w:uiPriority w:val="0"/>
    <w:qFormat/>
    <w:pPr>
      <w:ind w:left="798"/>
    </w:pPr>
    <w:rPr>
      <w:rFonts w:ascii="Calibri" w:hAnsi="Calibri"/>
    </w:rPr>
  </w:style>
  <w:style w:type="paragraph" w:styleId="748">
    <w:name w:val="Document Map"/>
    <w:basedOn w:val="729"/>
    <w:link w:val="1071"/>
    <w:uiPriority w:val="0"/>
    <w:qFormat/>
    <w:pPr>
      <w:spacing w:line="360" w:lineRule="auto"/>
    </w:pPr>
    <w:rPr>
      <w:rFonts w:ascii="微软雅黑" w:hAnsi="微软雅黑"/>
      <w:sz w:val="18"/>
      <w:szCs w:val="18"/>
    </w:rPr>
  </w:style>
  <w:style w:type="paragraph" w:styleId="749">
    <w:name w:val="annotation text"/>
    <w:basedOn w:val="729"/>
    <w:uiPriority w:val="0"/>
    <w:qFormat/>
  </w:style>
  <w:style w:type="paragraph" w:styleId="750">
    <w:name w:val="Body Text"/>
    <w:basedOn w:val="729"/>
    <w:uiPriority w:val="99"/>
    <w:qFormat/>
    <w:pPr>
      <w:spacing w:after="120"/>
    </w:pPr>
    <w:rPr>
      <w:szCs w:val="24"/>
    </w:rPr>
  </w:style>
  <w:style w:type="paragraph" w:styleId="751">
    <w:name w:val="Body Text Indent"/>
    <w:basedOn w:val="729"/>
    <w:next w:val="752"/>
    <w:link w:val="1072"/>
    <w:uiPriority w:val="0"/>
    <w:qFormat/>
    <w:pPr>
      <w:ind w:left="420"/>
      <w:spacing w:after="120"/>
    </w:pPr>
  </w:style>
  <w:style w:type="paragraph" w:styleId="752">
    <w:name w:val="envelope return"/>
    <w:basedOn w:val="729"/>
    <w:uiPriority w:val="0"/>
    <w:qFormat/>
    <w:pPr>
      <w:jc w:val="both"/>
      <w:widowControl w:val="off"/>
    </w:pPr>
    <w:rPr>
      <w:rFonts w:ascii="Arial" w:hAnsi="Arial"/>
      <w:sz w:val="21"/>
      <w:szCs w:val="24"/>
    </w:rPr>
  </w:style>
  <w:style w:type="paragraph" w:styleId="753">
    <w:name w:val="List 2"/>
    <w:basedOn w:val="729"/>
    <w:uiPriority w:val="0"/>
    <w:qFormat/>
    <w:pPr>
      <w:ind w:left="100" w:hanging="200"/>
    </w:pPr>
  </w:style>
  <w:style w:type="paragraph" w:styleId="754">
    <w:name w:val="Block Text"/>
    <w:basedOn w:val="729"/>
    <w:uiPriority w:val="0"/>
    <w:qFormat/>
    <w:pPr>
      <w:ind w:left="-359" w:right="-512" w:firstLine="501"/>
    </w:pPr>
    <w:rPr>
      <w:rFonts w:ascii="仿宋_GB2312" w:eastAsia="仿宋_GB2312"/>
      <w:sz w:val="30"/>
    </w:rPr>
  </w:style>
  <w:style w:type="paragraph" w:styleId="755">
    <w:name w:val="index 4"/>
    <w:basedOn w:val="729"/>
    <w:next w:val="729"/>
    <w:uiPriority w:val="0"/>
    <w:qFormat/>
    <w:pPr>
      <w:ind w:left="600"/>
      <w:jc w:val="both"/>
      <w:widowControl w:val="off"/>
    </w:pPr>
    <w:rPr>
      <w:rFonts w:ascii="Verdana" w:hAnsi="Verdana"/>
      <w:sz w:val="21"/>
    </w:rPr>
  </w:style>
  <w:style w:type="paragraph" w:styleId="756">
    <w:name w:val="toc 5"/>
    <w:next w:val="729"/>
    <w:uiPriority w:val="39"/>
    <w:qFormat/>
    <w:pPr>
      <w:ind w:left="1134"/>
      <w:spacing w:after="57"/>
    </w:pPr>
    <w:rPr>
      <w:rFonts w:ascii="Times New Roman" w:hAnsi="Times New Roman" w:eastAsia="宋体" w:cs="Times New Roman"/>
      <w:lang w:val="en-US" w:eastAsia="zh-CN" w:bidi="ar-SA"/>
    </w:rPr>
  </w:style>
  <w:style w:type="paragraph" w:styleId="757">
    <w:name w:val="toc 3"/>
    <w:next w:val="729"/>
    <w:uiPriority w:val="39"/>
    <w:qFormat/>
    <w:pPr>
      <w:ind w:left="567"/>
      <w:spacing w:after="57"/>
    </w:pPr>
    <w:rPr>
      <w:rFonts w:ascii="Times New Roman" w:hAnsi="Times New Roman" w:eastAsia="宋体" w:cs="Times New Roman"/>
      <w:lang w:val="en-US" w:eastAsia="zh-CN" w:bidi="ar-SA"/>
    </w:rPr>
  </w:style>
  <w:style w:type="paragraph" w:styleId="758">
    <w:name w:val="Plain Text"/>
    <w:basedOn w:val="729"/>
    <w:next w:val="745"/>
    <w:link w:val="1073"/>
    <w:uiPriority w:val="0"/>
    <w:qFormat/>
    <w:pPr>
      <w:jc w:val="both"/>
      <w:widowControl w:val="off"/>
    </w:pPr>
    <w:rPr>
      <w:rFonts w:ascii="宋体"/>
      <w:sz w:val="21"/>
      <w:szCs w:val="21"/>
    </w:rPr>
  </w:style>
  <w:style w:type="paragraph" w:styleId="759">
    <w:name w:val="toc 8"/>
    <w:next w:val="729"/>
    <w:uiPriority w:val="39"/>
    <w:qFormat/>
    <w:pPr>
      <w:ind w:left="1984"/>
      <w:spacing w:after="57"/>
    </w:pPr>
    <w:rPr>
      <w:rFonts w:ascii="Times New Roman" w:hAnsi="Times New Roman" w:eastAsia="宋体" w:cs="Times New Roman"/>
      <w:lang w:val="en-US" w:eastAsia="zh-CN" w:bidi="ar-SA"/>
    </w:rPr>
  </w:style>
  <w:style w:type="paragraph" w:styleId="760">
    <w:name w:val="Date"/>
    <w:basedOn w:val="729"/>
    <w:next w:val="729"/>
    <w:link w:val="1074"/>
    <w:uiPriority w:val="0"/>
    <w:qFormat/>
    <w:pPr>
      <w:jc w:val="both"/>
      <w:widowControl w:val="off"/>
    </w:pPr>
  </w:style>
  <w:style w:type="paragraph" w:styleId="761">
    <w:name w:val="Body Text Indent 2"/>
    <w:basedOn w:val="729"/>
    <w:link w:val="1075"/>
    <w:uiPriority w:val="99"/>
    <w:qFormat/>
    <w:pPr>
      <w:ind w:left="200"/>
      <w:spacing w:after="120" w:line="480" w:lineRule="auto"/>
    </w:pPr>
  </w:style>
  <w:style w:type="paragraph" w:styleId="762">
    <w:name w:val="endnote text"/>
    <w:link w:val="1066"/>
    <w:uiPriority w:val="99"/>
    <w:qFormat/>
    <w:rPr>
      <w:rFonts w:ascii="Times New Roman" w:hAnsi="Times New Roman" w:eastAsia="宋体" w:cs="Times New Roman"/>
      <w:lang w:val="en-US" w:eastAsia="zh-CN" w:bidi="ar-SA"/>
    </w:rPr>
  </w:style>
  <w:style w:type="paragraph" w:styleId="763">
    <w:name w:val="Balloon Text"/>
    <w:basedOn w:val="729"/>
    <w:uiPriority w:val="0"/>
    <w:qFormat/>
    <w:rPr>
      <w:sz w:val="18"/>
      <w:szCs w:val="18"/>
    </w:rPr>
  </w:style>
  <w:style w:type="paragraph" w:styleId="764">
    <w:name w:val="Footer"/>
    <w:basedOn w:val="729"/>
    <w:uiPriority w:val="99"/>
    <w:qFormat/>
    <w:pPr>
      <w:tabs>
        <w:tab w:val="center" w:pos="7143" w:leader="none"/>
        <w:tab w:val="right" w:pos="14287" w:leader="none"/>
      </w:tabs>
    </w:pPr>
  </w:style>
  <w:style w:type="paragraph" w:styleId="765">
    <w:name w:val="Header"/>
    <w:uiPriority w:val="99"/>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66">
    <w:name w:val="toc 1"/>
    <w:next w:val="729"/>
    <w:uiPriority w:val="39"/>
    <w:qFormat/>
    <w:pPr>
      <w:spacing w:after="57"/>
    </w:pPr>
    <w:rPr>
      <w:rFonts w:ascii="Times New Roman" w:hAnsi="Times New Roman" w:eastAsia="宋体" w:cs="Times New Roman"/>
      <w:lang w:val="en-US" w:eastAsia="zh-CN" w:bidi="ar-SA"/>
    </w:rPr>
  </w:style>
  <w:style w:type="paragraph" w:styleId="767">
    <w:name w:val="toc 4"/>
    <w:next w:val="729"/>
    <w:uiPriority w:val="39"/>
    <w:qFormat/>
    <w:pPr>
      <w:ind w:left="850"/>
      <w:spacing w:after="57"/>
    </w:pPr>
    <w:rPr>
      <w:rFonts w:ascii="Times New Roman" w:hAnsi="Times New Roman" w:eastAsia="宋体" w:cs="Times New Roman"/>
      <w:lang w:val="en-US" w:eastAsia="zh-CN" w:bidi="ar-SA"/>
    </w:rPr>
  </w:style>
  <w:style w:type="paragraph" w:styleId="768">
    <w:name w:val="Subtitle"/>
    <w:link w:val="1076"/>
    <w:uiPriority w:val="11"/>
    <w:qFormat/>
    <w:pPr>
      <w:spacing w:before="200" w:after="200"/>
    </w:pPr>
    <w:rPr>
      <w:rFonts w:ascii="Times New Roman" w:hAnsi="Times New Roman" w:eastAsia="宋体" w:cs="Times New Roman"/>
      <w:sz w:val="24"/>
      <w:szCs w:val="24"/>
      <w:lang w:val="en-US" w:eastAsia="zh-CN" w:bidi="ar-SA"/>
    </w:rPr>
  </w:style>
  <w:style w:type="paragraph" w:styleId="769">
    <w:name w:val="footnote text"/>
    <w:link w:val="1077"/>
    <w:uiPriority w:val="0"/>
    <w:qFormat/>
    <w:pPr>
      <w:spacing w:after="40"/>
    </w:pPr>
    <w:rPr>
      <w:rFonts w:ascii="Times New Roman" w:hAnsi="Times New Roman" w:eastAsia="宋体" w:cs="Times New Roman"/>
      <w:sz w:val="18"/>
      <w:lang w:val="en-US" w:eastAsia="zh-CN" w:bidi="ar-SA"/>
    </w:rPr>
  </w:style>
  <w:style w:type="paragraph" w:styleId="770">
    <w:name w:val="toc 6"/>
    <w:next w:val="729"/>
    <w:uiPriority w:val="39"/>
    <w:qFormat/>
    <w:pPr>
      <w:ind w:left="1417"/>
      <w:spacing w:after="57"/>
    </w:pPr>
    <w:rPr>
      <w:rFonts w:ascii="Times New Roman" w:hAnsi="Times New Roman" w:eastAsia="宋体" w:cs="Times New Roman"/>
      <w:lang w:val="en-US" w:eastAsia="zh-CN" w:bidi="ar-SA"/>
    </w:rPr>
  </w:style>
  <w:style w:type="paragraph" w:styleId="771">
    <w:name w:val="Body Text Indent 3"/>
    <w:basedOn w:val="729"/>
    <w:link w:val="1060"/>
    <w:uiPriority w:val="0"/>
    <w:qFormat/>
    <w:pPr>
      <w:ind w:firstLine="600"/>
      <w:jc w:val="both"/>
      <w:spacing w:before="50" w:after="50" w:line="400" w:lineRule="exact"/>
      <w:widowControl w:val="off"/>
    </w:pPr>
    <w:rPr>
      <w:rFonts w:ascii="仿宋_GB2312" w:hAnsi="宋体" w:eastAsia="仿宋_GB2312"/>
      <w:sz w:val="32"/>
      <w:szCs w:val="24"/>
    </w:rPr>
  </w:style>
  <w:style w:type="paragraph" w:styleId="772">
    <w:name w:val="index 9"/>
    <w:basedOn w:val="729"/>
    <w:next w:val="729"/>
    <w:uiPriority w:val="0"/>
    <w:qFormat/>
    <w:pPr>
      <w:ind w:left="3360"/>
    </w:pPr>
  </w:style>
  <w:style w:type="paragraph" w:styleId="773">
    <w:name w:val="table of figures"/>
    <w:next w:val="729"/>
    <w:uiPriority w:val="99"/>
    <w:qFormat/>
    <w:rPr>
      <w:rFonts w:ascii="Times New Roman" w:hAnsi="Times New Roman" w:eastAsia="宋体" w:cs="Times New Roman"/>
      <w:lang w:val="en-US" w:eastAsia="zh-CN" w:bidi="ar-SA"/>
    </w:rPr>
  </w:style>
  <w:style w:type="paragraph" w:styleId="774">
    <w:name w:val="toc 2"/>
    <w:next w:val="729"/>
    <w:uiPriority w:val="39"/>
    <w:qFormat/>
    <w:pPr>
      <w:ind w:left="283"/>
      <w:spacing w:after="57"/>
    </w:pPr>
    <w:rPr>
      <w:rFonts w:ascii="Times New Roman" w:hAnsi="Times New Roman" w:eastAsia="宋体" w:cs="Times New Roman"/>
      <w:lang w:val="en-US" w:eastAsia="zh-CN" w:bidi="ar-SA"/>
    </w:rPr>
  </w:style>
  <w:style w:type="paragraph" w:styleId="775">
    <w:name w:val="toc 9"/>
    <w:next w:val="729"/>
    <w:uiPriority w:val="39"/>
    <w:qFormat/>
    <w:pPr>
      <w:ind w:left="2268"/>
      <w:spacing w:after="57"/>
    </w:pPr>
    <w:rPr>
      <w:rFonts w:ascii="Times New Roman" w:hAnsi="Times New Roman" w:eastAsia="宋体" w:cs="Times New Roman"/>
      <w:lang w:val="en-US" w:eastAsia="zh-CN" w:bidi="ar-SA"/>
    </w:rPr>
  </w:style>
  <w:style w:type="paragraph" w:styleId="776">
    <w:name w:val="Normal (Web)"/>
    <w:basedOn w:val="729"/>
    <w:uiPriority w:val="0"/>
    <w:qFormat/>
    <w:pPr>
      <w:spacing w:before="100" w:beforeAutospacing="1" w:after="100" w:afterAutospacing="1"/>
    </w:pPr>
    <w:rPr>
      <w:rFonts w:ascii="宋体" w:cs="宋体"/>
      <w:sz w:val="24"/>
      <w:szCs w:val="24"/>
    </w:rPr>
  </w:style>
  <w:style w:type="paragraph" w:styleId="777">
    <w:name w:val="Title"/>
    <w:link w:val="1078"/>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8">
    <w:name w:val="annotation subject"/>
    <w:basedOn w:val="749"/>
    <w:next w:val="749"/>
    <w:link w:val="1079"/>
    <w:uiPriority w:val="0"/>
    <w:qFormat/>
    <w:pPr>
      <w:widowControl w:val="off"/>
    </w:pPr>
    <w:rPr>
      <w:b/>
      <w:bCs/>
      <w:sz w:val="21"/>
    </w:rPr>
  </w:style>
  <w:style w:type="paragraph" w:styleId="779">
    <w:name w:val="Body Text First Indent"/>
    <w:basedOn w:val="750"/>
    <w:link w:val="1227"/>
    <w:uiPriority w:val="0"/>
    <w:qFormat/>
    <w:pPr>
      <w:ind w:firstLine="420"/>
    </w:pPr>
    <w:rPr>
      <w:szCs w:val="22"/>
    </w:rPr>
  </w:style>
  <w:style w:type="paragraph" w:styleId="780">
    <w:name w:val="Body Text First Indent 2"/>
    <w:basedOn w:val="751"/>
    <w:next w:val="776"/>
    <w:link w:val="1080"/>
    <w:uiPriority w:val="0"/>
    <w:qFormat/>
    <w:pPr>
      <w:ind w:firstLine="420"/>
    </w:pPr>
    <w:rPr>
      <w:szCs w:val="24"/>
    </w:rPr>
  </w:style>
  <w:style w:type="table" w:styleId="781">
    <w:name w:val="Table Grid"/>
    <w:basedOn w:val="74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basedOn w:val="739"/>
    <w:uiPriority w:val="0"/>
    <w:qFormat/>
    <w:rPr>
      <w:b/>
    </w:rPr>
  </w:style>
  <w:style w:type="character" w:styleId="783">
    <w:name w:val="endnote reference"/>
    <w:uiPriority w:val="99"/>
    <w:qFormat/>
    <w:rPr>
      <w:vertAlign w:val="superscript"/>
    </w:rPr>
  </w:style>
  <w:style w:type="character" w:styleId="784">
    <w:name w:val="page number"/>
    <w:basedOn w:val="739"/>
    <w:uiPriority w:val="0"/>
    <w:qFormat/>
  </w:style>
  <w:style w:type="character" w:styleId="785">
    <w:name w:val="FollowedHyperlink"/>
    <w:basedOn w:val="739"/>
    <w:uiPriority w:val="99"/>
    <w:qFormat/>
    <w:rPr>
      <w:color w:val="800080"/>
      <w:u w:val="single"/>
    </w:rPr>
  </w:style>
  <w:style w:type="character" w:styleId="786">
    <w:name w:val="Hyperlink"/>
    <w:uiPriority w:val="0"/>
    <w:qFormat/>
    <w:rPr>
      <w:color w:val="0000ff"/>
      <w:u w:val="single"/>
    </w:rPr>
  </w:style>
  <w:style w:type="character" w:styleId="787">
    <w:name w:val="annotation reference"/>
    <w:basedOn w:val="739"/>
    <w:uiPriority w:val="0"/>
    <w:qFormat/>
    <w:rPr>
      <w:sz w:val="21"/>
      <w:szCs w:val="21"/>
    </w:rPr>
  </w:style>
  <w:style w:type="character" w:styleId="788">
    <w:name w:val="footnote reference"/>
    <w:uiPriority w:val="0"/>
    <w:qFormat/>
    <w:rPr>
      <w:vertAlign w:val="superscript"/>
    </w:rPr>
  </w:style>
  <w:style w:type="character" w:styleId="789" w:customStyle="1">
    <w:name w:val="标题 6 字符"/>
    <w:basedOn w:val="739"/>
    <w:link w:val="735"/>
    <w:uiPriority w:val="0"/>
    <w:qFormat/>
    <w:rPr>
      <w:rFonts w:ascii="Arial" w:hAnsi="Arial" w:eastAsia="Arial" w:cs="Arial"/>
      <w:b/>
      <w:bCs/>
      <w:sz w:val="22"/>
      <w:szCs w:val="22"/>
    </w:rPr>
  </w:style>
  <w:style w:type="character" w:styleId="790" w:customStyle="1">
    <w:name w:val="标题 8 字符"/>
    <w:basedOn w:val="739"/>
    <w:link w:val="737"/>
    <w:uiPriority w:val="0"/>
    <w:qFormat/>
    <w:rPr>
      <w:rFonts w:ascii="Arial" w:hAnsi="Arial" w:eastAsia="Arial" w:cs="Arial"/>
      <w:i/>
      <w:iCs/>
      <w:sz w:val="22"/>
      <w:szCs w:val="22"/>
    </w:rPr>
  </w:style>
  <w:style w:type="character" w:styleId="791" w:customStyle="1">
    <w:name w:val="标题 9 字符"/>
    <w:basedOn w:val="739"/>
    <w:link w:val="738"/>
    <w:uiPriority w:val="0"/>
    <w:qFormat/>
    <w:rPr>
      <w:rFonts w:ascii="Arial" w:hAnsi="Arial" w:eastAsia="Arial" w:cs="Arial"/>
      <w:i/>
      <w:iCs/>
      <w:sz w:val="21"/>
      <w:szCs w:val="21"/>
    </w:rPr>
  </w:style>
  <w:style w:type="table" w:styleId="792"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3" w:customStyle="1">
    <w:name w:val="无格式表格 1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7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7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7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7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7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7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7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7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7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4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4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7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4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4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4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4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4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4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74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7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7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7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7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74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7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4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4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74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7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74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7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74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7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7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7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7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74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74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7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74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74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74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74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74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74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basedOn w:val="7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4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4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4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4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4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4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7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7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7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74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7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7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7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7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7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7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7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7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7" w:customStyle="1">
    <w:name w:val="TOC Heading"/>
    <w:uiPriority w:val="39"/>
    <w:unhideWhenUsed/>
    <w:rPr>
      <w:rFonts w:ascii="Times New Roman" w:hAnsi="Times New Roman" w:eastAsia="宋体" w:cs="Times New Roman"/>
      <w:lang w:val="en-US" w:eastAsia="zh-CN" w:bidi="ar-SA"/>
    </w:rPr>
  </w:style>
  <w:style w:type="character" w:styleId="918" w:customStyle="1">
    <w:name w:val="Heading 1 Char"/>
    <w:basedOn w:val="739"/>
    <w:uiPriority w:val="9"/>
    <w:qFormat/>
    <w:rPr>
      <w:rFonts w:ascii="Arial" w:hAnsi="Arial" w:eastAsia="Arial" w:cs="Arial"/>
      <w:sz w:val="40"/>
      <w:szCs w:val="40"/>
    </w:rPr>
  </w:style>
  <w:style w:type="character" w:styleId="919" w:customStyle="1">
    <w:name w:val="Heading 3 Char"/>
    <w:basedOn w:val="739"/>
    <w:uiPriority w:val="9"/>
    <w:qFormat/>
    <w:rPr>
      <w:rFonts w:ascii="Arial" w:hAnsi="Arial" w:eastAsia="Arial" w:cs="Arial"/>
      <w:sz w:val="30"/>
      <w:szCs w:val="30"/>
    </w:rPr>
  </w:style>
  <w:style w:type="character" w:styleId="920" w:customStyle="1">
    <w:name w:val="Heading 4 Char"/>
    <w:basedOn w:val="739"/>
    <w:uiPriority w:val="9"/>
    <w:qFormat/>
    <w:rPr>
      <w:rFonts w:ascii="Arial" w:hAnsi="Arial" w:eastAsia="Arial" w:cs="Arial"/>
      <w:b/>
      <w:bCs/>
      <w:sz w:val="26"/>
      <w:szCs w:val="26"/>
    </w:rPr>
  </w:style>
  <w:style w:type="character" w:styleId="921" w:customStyle="1">
    <w:name w:val="Heading 5 Char"/>
    <w:basedOn w:val="739"/>
    <w:uiPriority w:val="9"/>
    <w:qFormat/>
    <w:rPr>
      <w:rFonts w:ascii="Arial" w:hAnsi="Arial" w:eastAsia="Arial" w:cs="Arial"/>
      <w:b/>
      <w:bCs/>
      <w:sz w:val="24"/>
      <w:szCs w:val="24"/>
    </w:rPr>
  </w:style>
  <w:style w:type="paragraph" w:styleId="922" w:customStyle="1">
    <w:name w:val="标题 61"/>
    <w:basedOn w:val="729"/>
    <w:next w:val="729"/>
    <w:uiPriority w:val="0"/>
    <w:qFormat/>
    <w:pPr>
      <w:jc w:val="both"/>
      <w:keepLines/>
      <w:keepNext/>
      <w:spacing w:before="320" w:after="200"/>
      <w:widowControl w:val="off"/>
      <w:outlineLvl w:val="5"/>
    </w:pPr>
    <w:rPr>
      <w:rFonts w:ascii="Arial" w:hAnsi="Arial" w:eastAsia="Arial" w:cs="Arial"/>
      <w:b/>
      <w:bCs/>
      <w:sz w:val="22"/>
      <w:szCs w:val="22"/>
    </w:rPr>
  </w:style>
  <w:style w:type="character" w:styleId="923" w:customStyle="1">
    <w:name w:val="Heading 7 Char"/>
    <w:basedOn w:val="739"/>
    <w:uiPriority w:val="9"/>
    <w:qFormat/>
    <w:rPr>
      <w:rFonts w:ascii="Arial" w:hAnsi="Arial" w:eastAsia="Arial" w:cs="Arial"/>
      <w:b/>
      <w:bCs/>
      <w:i/>
      <w:iCs/>
      <w:sz w:val="22"/>
      <w:szCs w:val="22"/>
    </w:rPr>
  </w:style>
  <w:style w:type="paragraph" w:styleId="924" w:customStyle="1">
    <w:name w:val="标题 81"/>
    <w:basedOn w:val="729"/>
    <w:next w:val="729"/>
    <w:uiPriority w:val="0"/>
    <w:qFormat/>
    <w:pPr>
      <w:jc w:val="both"/>
      <w:keepLines/>
      <w:keepNext/>
      <w:spacing w:before="320" w:after="200"/>
      <w:widowControl w:val="off"/>
      <w:outlineLvl w:val="7"/>
    </w:pPr>
    <w:rPr>
      <w:rFonts w:ascii="Arial" w:hAnsi="Arial" w:eastAsia="Arial" w:cs="Arial"/>
      <w:i/>
      <w:iCs/>
      <w:sz w:val="22"/>
      <w:szCs w:val="22"/>
    </w:rPr>
  </w:style>
  <w:style w:type="paragraph" w:styleId="925" w:customStyle="1">
    <w:name w:val="标题 91"/>
    <w:basedOn w:val="729"/>
    <w:next w:val="729"/>
    <w:uiPriority w:val="0"/>
    <w:qFormat/>
    <w:pPr>
      <w:jc w:val="both"/>
      <w:keepLines/>
      <w:keepNext/>
      <w:spacing w:before="320" w:after="200"/>
      <w:widowControl w:val="off"/>
      <w:outlineLvl w:val="8"/>
    </w:pPr>
    <w:rPr>
      <w:rFonts w:ascii="Arial" w:hAnsi="Arial" w:eastAsia="Arial" w:cs="Arial"/>
      <w:i/>
      <w:iCs/>
      <w:sz w:val="21"/>
      <w:szCs w:val="21"/>
    </w:rPr>
  </w:style>
  <w:style w:type="character" w:styleId="926" w:customStyle="1">
    <w:name w:val="Title Char"/>
    <w:basedOn w:val="739"/>
    <w:uiPriority w:val="10"/>
    <w:qFormat/>
    <w:rPr>
      <w:sz w:val="48"/>
      <w:szCs w:val="48"/>
    </w:rPr>
  </w:style>
  <w:style w:type="character" w:styleId="927" w:customStyle="1">
    <w:name w:val="Subtitle Char"/>
    <w:basedOn w:val="739"/>
    <w:uiPriority w:val="11"/>
    <w:qFormat/>
    <w:rPr>
      <w:sz w:val="24"/>
      <w:szCs w:val="24"/>
    </w:rPr>
  </w:style>
  <w:style w:type="character" w:styleId="928" w:customStyle="1">
    <w:name w:val="Quote Char"/>
    <w:uiPriority w:val="0"/>
    <w:qFormat/>
    <w:rPr>
      <w:i/>
    </w:rPr>
  </w:style>
  <w:style w:type="character" w:styleId="929" w:customStyle="1">
    <w:name w:val="Intense Quote Char"/>
    <w:uiPriority w:val="0"/>
    <w:qFormat/>
    <w:rPr>
      <w:i/>
    </w:rPr>
  </w:style>
  <w:style w:type="character" w:styleId="930" w:customStyle="1">
    <w:name w:val="Header Char"/>
    <w:basedOn w:val="739"/>
    <w:uiPriority w:val="99"/>
    <w:qFormat/>
  </w:style>
  <w:style w:type="character" w:styleId="931" w:customStyle="1">
    <w:name w:val="Caption Char"/>
    <w:uiPriority w:val="99"/>
    <w:qFormat/>
  </w:style>
  <w:style w:type="character" w:styleId="932" w:customStyle="1">
    <w:name w:val="Footnote Text Char"/>
    <w:uiPriority w:val="99"/>
    <w:qFormat/>
    <w:rPr>
      <w:sz w:val="18"/>
    </w:rPr>
  </w:style>
  <w:style w:type="character" w:styleId="933" w:customStyle="1">
    <w:name w:val="Endnote Text Char"/>
    <w:uiPriority w:val="0"/>
    <w:qFormat/>
    <w:rPr>
      <w:sz w:val="20"/>
    </w:rPr>
  </w:style>
  <w:style w:type="paragraph" w:styleId="934" w:customStyle="1">
    <w:name w:val="TOC 标题1"/>
    <w:uiPriority w:val="39"/>
    <w:qFormat/>
    <w:rPr>
      <w:rFonts w:ascii="Times New Roman" w:hAnsi="Times New Roman" w:eastAsia="宋体" w:cs="Times New Roman"/>
      <w:lang w:val="en-US" w:eastAsia="zh-CN" w:bidi="ar-SA"/>
    </w:rPr>
  </w:style>
  <w:style w:type="character" w:styleId="935" w:customStyle="1">
    <w:name w:val="正文文本 Char"/>
    <w:uiPriority w:val="99"/>
    <w:qFormat/>
    <w:rPr>
      <w:sz w:val="21"/>
      <w:szCs w:val="24"/>
    </w:rPr>
  </w:style>
  <w:style w:type="character" w:styleId="936" w:customStyle="1">
    <w:name w:val="Heading 2 Char"/>
    <w:uiPriority w:val="9"/>
    <w:qFormat/>
    <w:rPr>
      <w:rFonts w:ascii="Arial" w:hAnsi="Arial" w:eastAsia="Arial" w:cs="Arial"/>
      <w:sz w:val="34"/>
    </w:rPr>
  </w:style>
  <w:style w:type="paragraph" w:styleId="937">
    <w:name w:val="List Paragraph"/>
    <w:basedOn w:val="729"/>
    <w:next w:val="772"/>
    <w:uiPriority w:val="0"/>
    <w:qFormat/>
    <w:pPr>
      <w:contextualSpacing/>
      <w:ind w:left="720"/>
    </w:pPr>
  </w:style>
  <w:style w:type="paragraph" w:styleId="938">
    <w:name w:val="No Spacing"/>
    <w:uiPriority w:val="1"/>
    <w:qFormat/>
    <w:rPr>
      <w:rFonts w:ascii="Times New Roman" w:hAnsi="Times New Roman" w:eastAsia="宋体" w:cs="Times New Roman"/>
      <w:lang w:val="en-US" w:eastAsia="zh-CN" w:bidi="ar-SA"/>
    </w:rPr>
  </w:style>
  <w:style w:type="paragraph" w:styleId="939">
    <w:name w:val="Quote"/>
    <w:link w:val="1064"/>
    <w:uiPriority w:val="29"/>
    <w:qFormat/>
    <w:pPr>
      <w:ind w:left="720" w:right="720"/>
    </w:pPr>
    <w:rPr>
      <w:rFonts w:ascii="Times New Roman" w:hAnsi="Times New Roman" w:eastAsia="宋体" w:cs="Times New Roman"/>
      <w:i/>
      <w:lang w:val="en-US" w:eastAsia="zh-CN" w:bidi="ar-SA"/>
    </w:rPr>
  </w:style>
  <w:style w:type="paragraph" w:styleId="940">
    <w:name w:val="Intense Quote"/>
    <w:link w:val="10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41" w:customStyle="1">
    <w:name w:val="Footer Char"/>
    <w:uiPriority w:val="99"/>
    <w:qFormat/>
  </w:style>
  <w:style w:type="paragraph" w:styleId="942" w:customStyle="1">
    <w:name w:val="TOC 标题111"/>
    <w:uiPriority w:val="0"/>
    <w:qFormat/>
    <w:rPr>
      <w:rFonts w:ascii="Times New Roman" w:hAnsi="Times New Roman" w:eastAsia="宋体" w:cs="Times New Roman"/>
      <w:lang w:val="en-US" w:eastAsia="zh-CN" w:bidi="ar-SA"/>
    </w:rPr>
  </w:style>
  <w:style w:type="paragraph" w:styleId="943" w:customStyle="1">
    <w:name w:val="标题 11"/>
    <w:basedOn w:val="741"/>
    <w:next w:val="741"/>
    <w:uiPriority w:val="0"/>
    <w:qFormat/>
    <w:pPr>
      <w:jc w:val="center"/>
      <w:keepLines/>
      <w:keepNext/>
      <w:spacing w:line="578" w:lineRule="auto"/>
      <w:outlineLvl w:val="0"/>
    </w:pPr>
    <w:rPr>
      <w:rFonts w:eastAsia="新宋体"/>
      <w:b/>
      <w:bCs/>
      <w:sz w:val="30"/>
      <w:szCs w:val="44"/>
    </w:rPr>
  </w:style>
  <w:style w:type="paragraph" w:styleId="944" w:customStyle="1">
    <w:name w:val="标题 21"/>
    <w:basedOn w:val="741"/>
    <w:next w:val="741"/>
    <w:uiPriority w:val="0"/>
    <w:qFormat/>
    <w:pPr>
      <w:keepLines/>
      <w:keepNext/>
      <w:spacing w:before="260" w:after="260" w:line="415" w:lineRule="auto"/>
      <w:outlineLvl w:val="1"/>
    </w:pPr>
    <w:rPr>
      <w:rFonts w:ascii="Cambria" w:hAnsi="Cambria"/>
      <w:b/>
      <w:bCs/>
      <w:sz w:val="32"/>
      <w:szCs w:val="32"/>
    </w:rPr>
  </w:style>
  <w:style w:type="paragraph" w:styleId="945" w:customStyle="1">
    <w:name w:val="标题 31"/>
    <w:basedOn w:val="741"/>
    <w:next w:val="741"/>
    <w:uiPriority w:val="0"/>
    <w:qFormat/>
    <w:pPr>
      <w:keepLines/>
      <w:keepNext/>
      <w:spacing w:before="260" w:after="260" w:line="415" w:lineRule="auto"/>
      <w:outlineLvl w:val="2"/>
    </w:pPr>
    <w:rPr>
      <w:b/>
      <w:bCs/>
      <w:sz w:val="32"/>
      <w:szCs w:val="32"/>
    </w:rPr>
  </w:style>
  <w:style w:type="paragraph" w:styleId="946" w:customStyle="1">
    <w:name w:val="标题 41"/>
    <w:basedOn w:val="741"/>
    <w:next w:val="741"/>
    <w:uiPriority w:val="0"/>
    <w:qFormat/>
    <w:pPr>
      <w:keepLines/>
      <w:keepNext/>
      <w:spacing w:before="280" w:after="290" w:line="377" w:lineRule="auto"/>
      <w:outlineLvl w:val="3"/>
    </w:pPr>
    <w:rPr>
      <w:rFonts w:ascii="Cambria" w:hAnsi="Cambria"/>
      <w:b/>
      <w:bCs/>
      <w:sz w:val="28"/>
      <w:szCs w:val="28"/>
    </w:rPr>
  </w:style>
  <w:style w:type="paragraph" w:styleId="947" w:customStyle="1">
    <w:name w:val="标题 51"/>
    <w:basedOn w:val="741"/>
    <w:next w:val="741"/>
    <w:uiPriority w:val="0"/>
    <w:qFormat/>
    <w:pPr>
      <w:keepLines/>
      <w:keepNext/>
      <w:spacing w:before="280" w:after="290" w:line="377" w:lineRule="auto"/>
      <w:outlineLvl w:val="4"/>
    </w:pPr>
    <w:rPr>
      <w:b/>
      <w:bCs/>
      <w:sz w:val="28"/>
      <w:szCs w:val="28"/>
    </w:rPr>
  </w:style>
  <w:style w:type="paragraph" w:styleId="948" w:customStyle="1">
    <w:name w:val="标题 71"/>
    <w:basedOn w:val="741"/>
    <w:next w:val="741"/>
    <w:uiPriority w:val="0"/>
    <w:qFormat/>
    <w:pPr>
      <w:keepLines/>
      <w:keepNext/>
      <w:spacing w:before="240" w:after="64" w:line="319" w:lineRule="auto"/>
      <w:outlineLvl w:val="6"/>
    </w:pPr>
    <w:rPr>
      <w:rFonts w:ascii="Calibri" w:hAnsi="Calibri"/>
      <w:b/>
      <w:bCs/>
      <w:sz w:val="24"/>
    </w:rPr>
  </w:style>
  <w:style w:type="character" w:styleId="949" w:customStyle="1">
    <w:name w:val="默认段落字体1"/>
    <w:uiPriority w:val="0"/>
    <w:qFormat/>
  </w:style>
  <w:style w:type="character" w:styleId="950" w:customStyle="1">
    <w:name w:val="超链接1"/>
    <w:uiPriority w:val="0"/>
    <w:qFormat/>
    <w:rPr>
      <w:color w:val="0000ff"/>
      <w:u w:val="single"/>
    </w:rPr>
  </w:style>
  <w:style w:type="character" w:styleId="951" w:customStyle="1">
    <w:name w:val="批注引用1"/>
    <w:uiPriority w:val="0"/>
    <w:qFormat/>
    <w:rPr>
      <w:sz w:val="21"/>
      <w:szCs w:val="21"/>
    </w:rPr>
  </w:style>
  <w:style w:type="character" w:styleId="952" w:customStyle="1">
    <w:name w:val="强调1"/>
    <w:uiPriority w:val="0"/>
    <w:qFormat/>
    <w:rPr>
      <w:i/>
    </w:rPr>
  </w:style>
  <w:style w:type="character" w:styleId="953" w:customStyle="1">
    <w:name w:val="要点1"/>
    <w:uiPriority w:val="0"/>
    <w:qFormat/>
    <w:rPr>
      <w:b/>
      <w:bCs/>
    </w:rPr>
  </w:style>
  <w:style w:type="character" w:styleId="954" w:customStyle="1">
    <w:name w:val="页码1"/>
    <w:uiPriority w:val="0"/>
    <w:qFormat/>
  </w:style>
  <w:style w:type="character" w:styleId="955" w:customStyle="1">
    <w:name w:val="标题 4 Char"/>
    <w:uiPriority w:val="0"/>
    <w:qFormat/>
    <w:rPr>
      <w:rFonts w:ascii="Cambria" w:hAnsi="Cambria" w:eastAsia="宋体"/>
      <w:b/>
      <w:bCs/>
      <w:sz w:val="28"/>
      <w:szCs w:val="28"/>
    </w:rPr>
  </w:style>
  <w:style w:type="paragraph" w:styleId="956" w:customStyle="1">
    <w:name w:val="批注框文本1"/>
    <w:basedOn w:val="741"/>
    <w:uiPriority w:val="0"/>
    <w:qFormat/>
    <w:rPr>
      <w:sz w:val="18"/>
      <w:szCs w:val="18"/>
    </w:rPr>
  </w:style>
  <w:style w:type="character" w:styleId="957" w:customStyle="1">
    <w:name w:val="正文文本首行缩进 字符"/>
    <w:uiPriority w:val="0"/>
    <w:qFormat/>
  </w:style>
  <w:style w:type="character" w:styleId="958" w:customStyle="1">
    <w:name w:val="批注框文本 Char"/>
    <w:uiPriority w:val="0"/>
    <w:qFormat/>
    <w:rPr>
      <w:sz w:val="18"/>
      <w:szCs w:val="18"/>
    </w:rPr>
  </w:style>
  <w:style w:type="character" w:styleId="959" w:customStyle="1">
    <w:name w:val="标题 1 Char"/>
    <w:uiPriority w:val="0"/>
    <w:qFormat/>
    <w:rPr>
      <w:b/>
      <w:bCs/>
      <w:sz w:val="44"/>
      <w:szCs w:val="44"/>
    </w:rPr>
  </w:style>
  <w:style w:type="paragraph" w:styleId="960" w:customStyle="1">
    <w:name w:val="批注文字1"/>
    <w:basedOn w:val="741"/>
    <w:uiPriority w:val="0"/>
    <w:qFormat/>
    <w:pPr>
      <w:jc w:val="left"/>
    </w:pPr>
  </w:style>
  <w:style w:type="paragraph" w:styleId="961" w:customStyle="1">
    <w:name w:val="批注主题1"/>
    <w:basedOn w:val="960"/>
    <w:next w:val="960"/>
    <w:uiPriority w:val="0"/>
    <w:qFormat/>
    <w:rPr>
      <w:b/>
      <w:bCs/>
    </w:rPr>
  </w:style>
  <w:style w:type="paragraph" w:styleId="962" w:customStyle="1">
    <w:name w:val="页眉1"/>
    <w:basedOn w:val="741"/>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标题 4 字符"/>
    <w:uiPriority w:val="0"/>
    <w:qFormat/>
    <w:rPr>
      <w:rFonts w:ascii="等线 Light" w:eastAsia="等线 Light"/>
      <w:b/>
      <w:bCs/>
      <w:sz w:val="28"/>
      <w:szCs w:val="28"/>
    </w:rPr>
  </w:style>
  <w:style w:type="character" w:styleId="964" w:customStyle="1">
    <w:name w:val="apple-converted-space"/>
    <w:uiPriority w:val="0"/>
    <w:qFormat/>
  </w:style>
  <w:style w:type="paragraph" w:styleId="965" w:customStyle="1">
    <w:name w:val="正文缩进1"/>
    <w:basedOn w:val="741"/>
    <w:uiPriority w:val="0"/>
    <w:qFormat/>
    <w:pPr>
      <w:ind w:firstLine="420"/>
    </w:pPr>
  </w:style>
  <w:style w:type="paragraph" w:styleId="966" w:customStyle="1">
    <w:name w:val="文档结构图1"/>
    <w:basedOn w:val="741"/>
    <w:uiPriority w:val="0"/>
    <w:qFormat/>
    <w:rPr>
      <w:rFonts w:ascii="宋体"/>
      <w:sz w:val="18"/>
      <w:szCs w:val="18"/>
    </w:rPr>
  </w:style>
  <w:style w:type="paragraph" w:styleId="967" w:customStyle="1">
    <w:name w:val="正文文本1"/>
    <w:basedOn w:val="741"/>
    <w:uiPriority w:val="0"/>
    <w:qFormat/>
    <w:pPr>
      <w:spacing w:after="120"/>
    </w:pPr>
    <w:rPr>
      <w:rFonts w:ascii="Calibri" w:hAnsi="Calibri"/>
    </w:rPr>
  </w:style>
  <w:style w:type="paragraph" w:styleId="968" w:customStyle="1">
    <w:name w:val="正文文本缩进1"/>
    <w:basedOn w:val="741"/>
    <w:uiPriority w:val="0"/>
    <w:qFormat/>
    <w:pPr>
      <w:ind w:left="420"/>
      <w:spacing w:after="120"/>
    </w:pPr>
    <w:rPr>
      <w:rFonts w:ascii="Calibri" w:hAnsi="Calibri"/>
    </w:rPr>
  </w:style>
  <w:style w:type="paragraph" w:styleId="969" w:customStyle="1">
    <w:name w:val="纯文本1"/>
    <w:basedOn w:val="741"/>
    <w:uiPriority w:val="0"/>
    <w:qFormat/>
    <w:rPr>
      <w:rFonts w:ascii="宋体"/>
      <w:sz w:val="20"/>
      <w:szCs w:val="20"/>
    </w:rPr>
  </w:style>
  <w:style w:type="paragraph" w:styleId="970" w:customStyle="1">
    <w:name w:val="日期1"/>
    <w:basedOn w:val="741"/>
    <w:next w:val="741"/>
    <w:uiPriority w:val="0"/>
    <w:qFormat/>
    <w:rPr>
      <w:rFonts w:eastAsia="仿宋_GB2312"/>
      <w:sz w:val="28"/>
      <w:szCs w:val="20"/>
    </w:rPr>
  </w:style>
  <w:style w:type="paragraph" w:styleId="971" w:customStyle="1">
    <w:name w:val="正文文本缩进 21"/>
    <w:basedOn w:val="741"/>
    <w:uiPriority w:val="0"/>
    <w:qFormat/>
    <w:pPr>
      <w:ind w:firstLine="475"/>
      <w:spacing w:line="10" w:lineRule="atLeast"/>
    </w:pPr>
    <w:rPr>
      <w:rFonts w:ascii="仿宋_GB2312" w:eastAsia="仿宋_GB2312"/>
      <w:sz w:val="24"/>
    </w:rPr>
  </w:style>
  <w:style w:type="paragraph" w:styleId="972" w:customStyle="1">
    <w:name w:val="页脚1"/>
    <w:basedOn w:val="741"/>
    <w:uiPriority w:val="0"/>
    <w:qFormat/>
    <w:pPr>
      <w:jc w:val="left"/>
      <w:tabs>
        <w:tab w:val="center" w:pos="4153" w:leader="none"/>
        <w:tab w:val="right" w:pos="8306" w:leader="none"/>
      </w:tabs>
    </w:pPr>
    <w:rPr>
      <w:sz w:val="18"/>
      <w:szCs w:val="18"/>
    </w:rPr>
  </w:style>
  <w:style w:type="paragraph" w:styleId="973" w:customStyle="1">
    <w:name w:val="正文首行缩进1"/>
    <w:basedOn w:val="967"/>
    <w:uiPriority w:val="0"/>
    <w:qFormat/>
    <w:pPr>
      <w:ind w:firstLine="420"/>
    </w:pPr>
    <w:rPr>
      <w:rFonts w:ascii="仿宋_GB2312" w:eastAsia="仿宋_GB2312"/>
      <w:sz w:val="30"/>
      <w:szCs w:val="30"/>
    </w:rPr>
  </w:style>
  <w:style w:type="paragraph" w:styleId="974" w:customStyle="1">
    <w:name w:val="正文首行缩进 21"/>
    <w:basedOn w:val="968"/>
    <w:uiPriority w:val="0"/>
    <w:qFormat/>
    <w:pPr>
      <w:ind w:firstLine="420"/>
    </w:pPr>
    <w:rPr>
      <w:rFonts w:ascii="Times New Roman" w:hAnsi="Times New Roman"/>
    </w:rPr>
  </w:style>
  <w:style w:type="character" w:styleId="975" w:customStyle="1">
    <w:name w:val="标题 2 字符"/>
    <w:uiPriority w:val="0"/>
    <w:qFormat/>
    <w:rPr>
      <w:rFonts w:ascii="等线 Light" w:eastAsia="等线 Light"/>
      <w:b/>
      <w:bCs/>
      <w:sz w:val="32"/>
      <w:szCs w:val="32"/>
    </w:rPr>
  </w:style>
  <w:style w:type="character" w:styleId="976" w:customStyle="1">
    <w:name w:val="批注文字 Char"/>
    <w:uiPriority w:val="0"/>
    <w:qFormat/>
    <w:rPr>
      <w:rFonts w:ascii="Times New Roman" w:hAnsi="Times New Roman"/>
      <w:sz w:val="21"/>
    </w:rPr>
  </w:style>
  <w:style w:type="paragraph" w:styleId="977" w:customStyle="1">
    <w:name w:val="_Style 63"/>
    <w:basedOn w:val="968"/>
    <w:next w:val="741"/>
    <w:uiPriority w:val="0"/>
    <w:qFormat/>
    <w:pPr>
      <w:ind w:firstLine="420"/>
    </w:pPr>
    <w:rPr>
      <w:rFonts w:ascii="Times New Roman" w:hAnsi="Times New Roman"/>
    </w:rPr>
  </w:style>
  <w:style w:type="paragraph" w:styleId="978" w:customStyle="1">
    <w:name w:val="标书正文"/>
    <w:basedOn w:val="741"/>
    <w:uiPriority w:val="0"/>
    <w:qFormat/>
    <w:pPr>
      <w:ind w:firstLine="420"/>
      <w:jc w:val="left"/>
      <w:spacing w:after="120" w:line="360" w:lineRule="auto"/>
      <w:tabs>
        <w:tab w:val="left" w:pos="1701" w:leader="none"/>
        <w:tab w:val="left" w:pos="4500" w:leader="none"/>
      </w:tabs>
    </w:pPr>
    <w:rPr>
      <w:color w:val="000000"/>
      <w:sz w:val="22"/>
      <w:szCs w:val="28"/>
    </w:rPr>
  </w:style>
  <w:style w:type="character" w:styleId="979" w:customStyle="1">
    <w:name w:val="font01"/>
    <w:uiPriority w:val="0"/>
    <w:qFormat/>
    <w:rPr>
      <w:rFonts w:ascii="仿宋" w:eastAsia="仿宋"/>
      <w:color w:val="000000"/>
      <w:sz w:val="20"/>
      <w:szCs w:val="20"/>
      <w:u w:val="none"/>
    </w:rPr>
  </w:style>
  <w:style w:type="character" w:styleId="980" w:customStyle="1">
    <w:name w:val="标题 3 Char"/>
    <w:uiPriority w:val="0"/>
    <w:qFormat/>
    <w:rPr>
      <w:rFonts w:ascii="Arial" w:hAnsi="Arial" w:eastAsia="宋体"/>
      <w:b/>
      <w:sz w:val="32"/>
      <w:szCs w:val="20"/>
    </w:rPr>
  </w:style>
  <w:style w:type="character" w:styleId="981" w:customStyle="1">
    <w:name w:val="font41"/>
    <w:basedOn w:val="739"/>
    <w:uiPriority w:val="0"/>
    <w:qFormat/>
    <w:rPr>
      <w:rFonts w:ascii="Symbol" w:hAnsi="Symbol"/>
      <w:color w:val="000000"/>
      <w:sz w:val="20"/>
      <w:szCs w:val="20"/>
      <w:u w:val="none"/>
    </w:rPr>
  </w:style>
  <w:style w:type="character" w:styleId="982" w:customStyle="1">
    <w:name w:val="文档结构图 字符"/>
    <w:uiPriority w:val="0"/>
    <w:qFormat/>
    <w:rPr>
      <w:rFonts w:ascii="Microsoft YaHei UI" w:hAnsi="Microsoft YaHei UI" w:eastAsia="Microsoft YaHei UI"/>
      <w:sz w:val="18"/>
      <w:szCs w:val="18"/>
    </w:rPr>
  </w:style>
  <w:style w:type="character" w:styleId="983" w:customStyle="1">
    <w:name w:val="标题 2 Char"/>
    <w:uiPriority w:val="0"/>
    <w:qFormat/>
    <w:rPr>
      <w:rFonts w:ascii="Cambria" w:hAnsi="Cambria" w:eastAsia="宋体"/>
      <w:b/>
      <w:bCs/>
      <w:sz w:val="32"/>
      <w:szCs w:val="32"/>
    </w:rPr>
  </w:style>
  <w:style w:type="character" w:styleId="984" w:customStyle="1">
    <w:name w:val="纯文本 Char1"/>
    <w:uiPriority w:val="0"/>
    <w:qFormat/>
    <w:rPr>
      <w:rFonts w:ascii="宋体" w:eastAsia="宋体"/>
      <w:sz w:val="20"/>
      <w:szCs w:val="20"/>
    </w:rPr>
  </w:style>
  <w:style w:type="character" w:styleId="985" w:customStyle="1">
    <w:name w:val="页脚 Char"/>
    <w:uiPriority w:val="99"/>
    <w:qFormat/>
    <w:rPr>
      <w:sz w:val="18"/>
      <w:szCs w:val="18"/>
    </w:rPr>
  </w:style>
  <w:style w:type="character" w:styleId="986" w:customStyle="1">
    <w:name w:val="NormalCharacter"/>
    <w:uiPriority w:val="0"/>
    <w:qFormat/>
    <w:rPr>
      <w:sz w:val="28"/>
      <w:lang w:val="en-US" w:eastAsia="zh-CN" w:bidi="ar-SA"/>
    </w:rPr>
  </w:style>
  <w:style w:type="paragraph" w:styleId="987" w:customStyle="1">
    <w:name w:val="普通(网站)1"/>
    <w:basedOn w:val="741"/>
    <w:uiPriority w:val="0"/>
    <w:qFormat/>
    <w:pPr>
      <w:jc w:val="left"/>
      <w:spacing w:before="100" w:beforeAutospacing="1" w:after="100" w:afterAutospacing="1"/>
      <w:widowControl/>
    </w:pPr>
    <w:rPr>
      <w:rFonts w:ascii="宋体"/>
      <w:sz w:val="24"/>
    </w:rPr>
  </w:style>
  <w:style w:type="paragraph" w:styleId="988" w:customStyle="1">
    <w:name w:val="寄信人地址1"/>
    <w:basedOn w:val="741"/>
    <w:uiPriority w:val="0"/>
    <w:qFormat/>
    <w:rPr>
      <w:rFonts w:ascii="Arial" w:hAnsi="Arial"/>
    </w:rPr>
  </w:style>
  <w:style w:type="paragraph" w:styleId="989" w:customStyle="1">
    <w:name w:val="文本块1"/>
    <w:basedOn w:val="741"/>
    <w:uiPriority w:val="0"/>
    <w:qFormat/>
    <w:pPr>
      <w:ind w:left="420" w:right="33"/>
      <w:jc w:val="left"/>
    </w:pPr>
    <w:rPr>
      <w:sz w:val="24"/>
      <w:szCs w:val="20"/>
    </w:rPr>
  </w:style>
  <w:style w:type="paragraph" w:styleId="990" w:customStyle="1">
    <w:name w:val="索引 41"/>
    <w:basedOn w:val="741"/>
    <w:next w:val="741"/>
    <w:uiPriority w:val="0"/>
    <w:qFormat/>
    <w:pPr>
      <w:ind w:left="600"/>
    </w:pPr>
    <w:rPr>
      <w:rFonts w:ascii="Calibri" w:hAnsi="Calibri"/>
      <w:sz w:val="22"/>
      <w:szCs w:val="22"/>
    </w:rPr>
  </w:style>
  <w:style w:type="paragraph" w:styleId="991" w:customStyle="1">
    <w:name w:val="目录 11"/>
    <w:basedOn w:val="741"/>
    <w:next w:val="741"/>
    <w:uiPriority w:val="0"/>
    <w:qFormat/>
  </w:style>
  <w:style w:type="paragraph" w:styleId="992" w:customStyle="1">
    <w:name w:val="_Style 48"/>
    <w:basedOn w:val="741"/>
    <w:next w:val="993"/>
    <w:uiPriority w:val="0"/>
    <w:qFormat/>
    <w:pPr>
      <w:ind w:firstLine="420"/>
    </w:pPr>
    <w:rPr>
      <w:rFonts w:eastAsia="微软雅黑"/>
      <w:sz w:val="24"/>
    </w:rPr>
  </w:style>
  <w:style w:type="paragraph" w:styleId="993" w:customStyle="1">
    <w:name w:val="列出段落1"/>
    <w:basedOn w:val="741"/>
    <w:uiPriority w:val="34"/>
    <w:qFormat/>
    <w:pPr>
      <w:ind w:firstLine="420"/>
    </w:pPr>
  </w:style>
  <w:style w:type="paragraph" w:styleId="99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95" w:customStyle="1">
    <w:name w:val="_Style 100"/>
    <w:basedOn w:val="741"/>
    <w:next w:val="741"/>
    <w:uiPriority w:val="0"/>
    <w:qFormat/>
    <w:pPr>
      <w:ind w:left="420"/>
    </w:pPr>
    <w:rPr>
      <w:rFonts w:ascii="Calibri" w:hAnsi="Calibri"/>
      <w:sz w:val="22"/>
      <w:szCs w:val="22"/>
    </w:rPr>
  </w:style>
  <w:style w:type="paragraph" w:styleId="996" w:customStyle="1">
    <w:name w:val="p0"/>
    <w:basedOn w:val="741"/>
    <w:uiPriority w:val="0"/>
    <w:qFormat/>
    <w:pPr>
      <w:widowControl/>
    </w:pPr>
    <w:rPr>
      <w:szCs w:val="21"/>
    </w:rPr>
  </w:style>
  <w:style w:type="paragraph" w:styleId="997" w:customStyle="1">
    <w:name w:val="章标题"/>
    <w:next w:val="74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98" w:customStyle="1">
    <w:name w:val="一级条标题"/>
    <w:basedOn w:val="997"/>
    <w:next w:val="999"/>
    <w:uiPriority w:val="0"/>
    <w:qFormat/>
    <w:pPr>
      <w:ind w:left="907" w:hanging="907"/>
      <w:spacing w:before="0" w:after="0"/>
      <w:tabs>
        <w:tab w:val="left" w:pos="907" w:leader="none"/>
      </w:tabs>
      <w:outlineLvl w:val="2"/>
    </w:pPr>
    <w:rPr>
      <w:sz w:val="20"/>
      <w:szCs w:val="20"/>
    </w:rPr>
  </w:style>
  <w:style w:type="paragraph" w:styleId="999" w:customStyle="1">
    <w:name w:val="段"/>
    <w:basedOn w:val="741"/>
    <w:next w:val="741"/>
    <w:uiPriority w:val="0"/>
    <w:qFormat/>
    <w:pPr>
      <w:ind w:firstLine="200"/>
      <w:widowControl/>
    </w:pPr>
    <w:rPr>
      <w:rFonts w:ascii="宋体"/>
      <w:sz w:val="20"/>
      <w:szCs w:val="20"/>
    </w:rPr>
  </w:style>
  <w:style w:type="paragraph" w:styleId="1000" w:customStyle="1">
    <w:name w:val="TOC 标题2"/>
    <w:basedOn w:val="943"/>
    <w:next w:val="741"/>
    <w:uiPriority w:val="0"/>
    <w:qFormat/>
    <w:pPr>
      <w:jc w:val="left"/>
      <w:spacing w:before="480" w:line="276" w:lineRule="auto"/>
      <w:widowControl/>
      <w:outlineLvl w:val="9"/>
    </w:pPr>
    <w:rPr>
      <w:rFonts w:ascii="Cambria" w:hAnsi="Cambria" w:eastAsia="宋体"/>
      <w:color w:val="365f91"/>
      <w:sz w:val="28"/>
      <w:szCs w:val="28"/>
    </w:rPr>
  </w:style>
  <w:style w:type="paragraph" w:styleId="1001" w:customStyle="1">
    <w:name w:val="修订1"/>
    <w:uiPriority w:val="0"/>
    <w:qFormat/>
    <w:rPr>
      <w:rFonts w:ascii="Times New Roman" w:hAnsi="Times New Roman" w:eastAsia="宋体" w:cs="Times New Roman"/>
      <w:sz w:val="21"/>
      <w:szCs w:val="24"/>
      <w:lang w:val="en-US" w:eastAsia="zh-CN" w:bidi="ar-SA"/>
    </w:rPr>
  </w:style>
  <w:style w:type="paragraph" w:styleId="1002" w:customStyle="1">
    <w:name w:val="UserStyle_1"/>
    <w:basedOn w:val="741"/>
    <w:uiPriority w:val="0"/>
    <w:qFormat/>
    <w:pPr>
      <w:ind w:left="-6" w:hanging="99"/>
      <w:jc w:val="left"/>
    </w:pPr>
    <w:rPr>
      <w:rFonts w:ascii="宋体"/>
      <w:b/>
    </w:rPr>
  </w:style>
  <w:style w:type="paragraph" w:styleId="1003" w:customStyle="1">
    <w:name w:val="首行缩进"/>
    <w:basedOn w:val="741"/>
    <w:uiPriority w:val="0"/>
    <w:qFormat/>
    <w:pPr>
      <w:ind w:firstLine="480"/>
    </w:pPr>
    <w:rPr>
      <w:sz w:val="20"/>
      <w:szCs w:val="20"/>
      <w:lang w:val="zh-CN"/>
    </w:rPr>
  </w:style>
  <w:style w:type="paragraph" w:styleId="1004" w:customStyle="1">
    <w:name w:val="Other|1"/>
    <w:basedOn w:val="741"/>
    <w:uiPriority w:val="0"/>
    <w:qFormat/>
    <w:pPr>
      <w:ind w:firstLine="400"/>
      <w:spacing w:line="418" w:lineRule="auto"/>
    </w:pPr>
    <w:rPr>
      <w:rFonts w:ascii="宋体"/>
      <w:sz w:val="30"/>
      <w:szCs w:val="30"/>
      <w:lang w:val="zh-TW" w:eastAsia="zh-TW" w:bidi="zh-TW"/>
    </w:rPr>
  </w:style>
  <w:style w:type="paragraph" w:styleId="1005" w:customStyle="1">
    <w:name w:val="投标文件正文"/>
    <w:basedOn w:val="741"/>
    <w:uiPriority w:val="0"/>
    <w:qFormat/>
    <w:pPr>
      <w:ind w:firstLine="200"/>
      <w:spacing w:before="40" w:after="40" w:line="400" w:lineRule="exact"/>
    </w:pPr>
    <w:rPr>
      <w:sz w:val="24"/>
    </w:rPr>
  </w:style>
  <w:style w:type="paragraph" w:styleId="1006" w:customStyle="1">
    <w:name w:val="179"/>
    <w:basedOn w:val="741"/>
    <w:uiPriority w:val="0"/>
    <w:qFormat/>
    <w:pPr>
      <w:ind w:firstLine="420"/>
      <w:jc w:val="left"/>
      <w:widowControl/>
    </w:pPr>
    <w:rPr>
      <w:rFonts w:ascii="宋体"/>
      <w:sz w:val="24"/>
    </w:rPr>
  </w:style>
  <w:style w:type="paragraph" w:styleId="1007" w:customStyle="1">
    <w:name w:val="样式"/>
    <w:uiPriority w:val="0"/>
    <w:qFormat/>
    <w:pPr>
      <w:widowControl w:val="off"/>
    </w:pPr>
    <w:rPr>
      <w:rFonts w:ascii="宋体" w:hAnsi="Times New Roman" w:eastAsia="宋体" w:cs="Times New Roman"/>
      <w:sz w:val="24"/>
      <w:szCs w:val="24"/>
      <w:lang w:val="en-US" w:eastAsia="zh-CN" w:bidi="ar-SA"/>
    </w:rPr>
  </w:style>
  <w:style w:type="paragraph" w:styleId="1008" w:customStyle="1">
    <w:name w:val="列出段落11"/>
    <w:basedOn w:val="741"/>
    <w:uiPriority w:val="0"/>
    <w:qFormat/>
    <w:pPr>
      <w:ind w:firstLine="420"/>
    </w:pPr>
    <w:rPr>
      <w:rFonts w:ascii="Calibri" w:hAnsi="Calibri"/>
    </w:rPr>
  </w:style>
  <w:style w:type="paragraph" w:styleId="1009" w:customStyle="1">
    <w:name w:val="_Style 15"/>
    <w:basedOn w:val="741"/>
    <w:next w:val="993"/>
    <w:uiPriority w:val="0"/>
    <w:qFormat/>
    <w:pPr>
      <w:ind w:firstLine="420"/>
    </w:pPr>
    <w:rPr>
      <w:rFonts w:ascii="Calibri" w:hAnsi="Calibri"/>
      <w:sz w:val="22"/>
      <w:szCs w:val="22"/>
    </w:rPr>
  </w:style>
  <w:style w:type="paragraph" w:styleId="1010" w:customStyle="1">
    <w:name w:val="one-p"/>
    <w:basedOn w:val="741"/>
    <w:uiPriority w:val="0"/>
    <w:qFormat/>
    <w:pPr>
      <w:jc w:val="left"/>
      <w:spacing w:before="100" w:beforeAutospacing="1" w:after="100" w:afterAutospacing="1"/>
      <w:widowControl/>
    </w:pPr>
    <w:rPr>
      <w:rFonts w:ascii="宋体"/>
      <w:sz w:val="24"/>
    </w:rPr>
  </w:style>
  <w:style w:type="paragraph" w:styleId="1011" w:customStyle="1">
    <w:name w:val="BodyTextIndent"/>
    <w:basedOn w:val="741"/>
    <w:uiPriority w:val="0"/>
    <w:qFormat/>
    <w:pPr>
      <w:ind w:left="420"/>
      <w:spacing w:after="120"/>
    </w:pPr>
    <w:rPr>
      <w:sz w:val="28"/>
      <w:szCs w:val="20"/>
    </w:rPr>
  </w:style>
  <w:style w:type="paragraph" w:styleId="101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13" w:customStyle="1">
    <w:name w:val="Table Paragraph"/>
    <w:basedOn w:val="729"/>
    <w:uiPriority w:val="0"/>
    <w:qFormat/>
    <w:rPr>
      <w:rFonts w:ascii="宋体" w:cs="宋体"/>
      <w:szCs w:val="24"/>
      <w:lang w:val="zh-CN" w:bidi="zh-CN"/>
    </w:rPr>
  </w:style>
  <w:style w:type="paragraph" w:styleId="1014" w:customStyle="1">
    <w:name w:val="目录 41"/>
    <w:next w:val="729"/>
    <w:uiPriority w:val="0"/>
    <w:qFormat/>
    <w:pPr>
      <w:ind w:left="1275"/>
      <w:jc w:val="both"/>
    </w:pPr>
    <w:rPr>
      <w:rFonts w:ascii="Times New Roman" w:hAnsi="Times New Roman" w:eastAsia="宋体" w:cs="Times New Roman"/>
      <w:sz w:val="21"/>
      <w:lang w:val="en-US" w:eastAsia="zh-CN" w:bidi="ar-SA"/>
    </w:rPr>
  </w:style>
  <w:style w:type="character" w:styleId="1015" w:customStyle="1">
    <w:name w:val="文档结构图 Char1"/>
    <w:basedOn w:val="739"/>
    <w:uiPriority w:val="0"/>
    <w:qFormat/>
    <w:rPr>
      <w:rFonts w:ascii="宋体"/>
      <w:sz w:val="18"/>
      <w:szCs w:val="18"/>
    </w:rPr>
  </w:style>
  <w:style w:type="character" w:styleId="1016" w:customStyle="1">
    <w:name w:val="纯文本 Char2"/>
    <w:basedOn w:val="739"/>
    <w:uiPriority w:val="0"/>
    <w:qFormat/>
    <w:rPr>
      <w:rFonts w:ascii="宋体" w:cs="Courier New"/>
      <w:sz w:val="21"/>
      <w:szCs w:val="21"/>
    </w:rPr>
  </w:style>
  <w:style w:type="character" w:styleId="1017" w:customStyle="1">
    <w:name w:val="日期 Char1"/>
    <w:basedOn w:val="739"/>
    <w:uiPriority w:val="0"/>
    <w:qFormat/>
  </w:style>
  <w:style w:type="character" w:styleId="1018" w:customStyle="1">
    <w:name w:val="批注主题 Char1"/>
    <w:uiPriority w:val="0"/>
    <w:qFormat/>
    <w:rPr>
      <w:b/>
      <w:bCs/>
    </w:rPr>
  </w:style>
  <w:style w:type="paragraph" w:styleId="1019" w:customStyle="1">
    <w:name w:val="TOC 标题11"/>
    <w:uiPriority w:val="0"/>
    <w:qFormat/>
    <w:rPr>
      <w:rFonts w:ascii="Times New Roman" w:hAnsi="Times New Roman" w:eastAsia="宋体" w:cs="Times New Roman"/>
      <w:lang w:val="en-US" w:eastAsia="zh-CN" w:bidi="ar-SA"/>
    </w:rPr>
  </w:style>
  <w:style w:type="paragraph" w:styleId="1020" w:customStyle="1">
    <w:name w:val="标准"/>
    <w:basedOn w:val="729"/>
    <w:uiPriority w:val="0"/>
    <w:qFormat/>
    <w:pPr>
      <w:ind w:firstLine="200"/>
      <w:jc w:val="both"/>
      <w:spacing w:line="360" w:lineRule="auto"/>
      <w:widowControl w:val="off"/>
    </w:pPr>
    <w:rPr>
      <w:rFonts w:cs="宋体"/>
    </w:rPr>
  </w:style>
  <w:style w:type="paragraph" w:styleId="1021" w:customStyle="1">
    <w:name w:val="_Style 11"/>
    <w:basedOn w:val="729"/>
    <w:next w:val="937"/>
    <w:uiPriority w:val="0"/>
    <w:qFormat/>
    <w:pPr>
      <w:ind w:firstLine="420"/>
      <w:jc w:val="both"/>
      <w:widowControl w:val="off"/>
    </w:pPr>
    <w:rPr>
      <w:color w:val="000000"/>
      <w:sz w:val="21"/>
      <w:szCs w:val="21"/>
    </w:rPr>
  </w:style>
  <w:style w:type="paragraph" w:styleId="1022" w:customStyle="1">
    <w:name w:val="BodyText1I2"/>
    <w:basedOn w:val="729"/>
    <w:uiPriority w:val="0"/>
    <w:qFormat/>
    <w:pPr>
      <w:ind w:firstLine="420"/>
      <w:jc w:val="both"/>
      <w:spacing w:line="360" w:lineRule="auto"/>
    </w:pPr>
    <w:rPr>
      <w:rFonts w:ascii="宋体" w:cs="Arial"/>
    </w:rPr>
  </w:style>
  <w:style w:type="paragraph" w:styleId="1023" w:customStyle="1">
    <w:name w:val="UserStyle_133"/>
    <w:basedOn w:val="729"/>
    <w:uiPriority w:val="0"/>
    <w:qFormat/>
    <w:pPr>
      <w:jc w:val="both"/>
    </w:pPr>
    <w:rPr>
      <w:rFonts w:ascii="Tahoma" w:hAnsi="Tahoma" w:cs="Arial"/>
      <w:sz w:val="24"/>
      <w:szCs w:val="24"/>
    </w:rPr>
  </w:style>
  <w:style w:type="paragraph" w:styleId="1024" w:customStyle="1">
    <w:name w:val="AnnotationText"/>
    <w:basedOn w:val="729"/>
    <w:uiPriority w:val="0"/>
    <w:qFormat/>
    <w:rPr>
      <w:rFonts w:cs="Arial"/>
      <w:sz w:val="21"/>
      <w:szCs w:val="24"/>
    </w:rPr>
  </w:style>
  <w:style w:type="paragraph" w:styleId="1025" w:customStyle="1">
    <w:name w:val="UserStyle_115"/>
    <w:uiPriority w:val="0"/>
    <w:qFormat/>
    <w:rPr>
      <w:rFonts w:ascii="Times New Roman" w:hAnsi="Times New Roman" w:eastAsia="宋体" w:cs="Arial"/>
      <w:color w:val="000000"/>
      <w:sz w:val="24"/>
      <w:szCs w:val="24"/>
      <w:lang w:val="en-US" w:eastAsia="zh-CN" w:bidi="ar-SA"/>
    </w:rPr>
  </w:style>
  <w:style w:type="paragraph" w:styleId="1026" w:customStyle="1">
    <w:name w:val="*正文-表格"/>
    <w:basedOn w:val="729"/>
    <w:uiPriority w:val="0"/>
    <w:qFormat/>
    <w:pPr>
      <w:jc w:val="both"/>
      <w:widowControl w:val="off"/>
    </w:pPr>
    <w:rPr>
      <w:sz w:val="24"/>
    </w:rPr>
  </w:style>
  <w:style w:type="character" w:styleId="1027" w:customStyle="1">
    <w:name w:val="font21"/>
    <w:basedOn w:val="739"/>
    <w:uiPriority w:val="0"/>
    <w:qFormat/>
    <w:rPr>
      <w:rFonts w:ascii="宋体" w:eastAsia="宋体" w:cs="宋体"/>
      <w:b/>
      <w:bCs/>
      <w:color w:val="000000"/>
      <w:sz w:val="28"/>
      <w:szCs w:val="28"/>
      <w:u w:val="none"/>
    </w:rPr>
  </w:style>
  <w:style w:type="paragraph" w:styleId="1028" w:customStyle="1">
    <w:name w:val="标题 5（有编号）（绿盟科技）"/>
    <w:basedOn w:val="729"/>
    <w:next w:val="1029"/>
    <w:uiPriority w:val="0"/>
    <w:qFormat/>
    <w:pPr>
      <w:keepLines/>
      <w:keepNext/>
      <w:spacing w:before="280" w:after="156" w:line="377" w:lineRule="auto"/>
      <w:widowControl w:val="off"/>
      <w:outlineLvl w:val="4"/>
    </w:pPr>
    <w:rPr>
      <w:rFonts w:ascii="Arial" w:hAnsi="Arial" w:eastAsia="黑体"/>
      <w:b/>
      <w:sz w:val="24"/>
      <w:szCs w:val="28"/>
    </w:rPr>
  </w:style>
  <w:style w:type="paragraph" w:styleId="102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30" w:customStyle="1">
    <w:name w:val="正文11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31" w:customStyle="1">
    <w:name w:val="标题 111"/>
    <w:basedOn w:val="1030"/>
    <w:next w:val="1030"/>
    <w:uiPriority w:val="0"/>
    <w:qFormat/>
    <w:pPr>
      <w:ind w:firstLine="0"/>
      <w:jc w:val="center"/>
      <w:keepLines/>
      <w:keepNext/>
      <w:outlineLvl w:val="0"/>
    </w:pPr>
    <w:rPr>
      <w:b/>
      <w:bCs/>
      <w:sz w:val="30"/>
      <w:szCs w:val="44"/>
    </w:rPr>
  </w:style>
  <w:style w:type="paragraph" w:styleId="1032" w:customStyle="1">
    <w:name w:val="正文缩进11"/>
    <w:basedOn w:val="1030"/>
    <w:uiPriority w:val="0"/>
    <w:qFormat/>
    <w:pPr>
      <w:ind w:firstLine="420"/>
    </w:pPr>
    <w:rPr>
      <w:sz w:val="21"/>
    </w:rPr>
  </w:style>
  <w:style w:type="paragraph" w:styleId="1033" w:customStyle="1">
    <w:name w:val="标题 211"/>
    <w:basedOn w:val="1030"/>
    <w:next w:val="1030"/>
    <w:uiPriority w:val="0"/>
    <w:qFormat/>
    <w:pPr>
      <w:ind w:firstLine="0"/>
      <w:jc w:val="center"/>
      <w:keepLines/>
      <w:keepNext/>
      <w:outlineLvl w:val="1"/>
    </w:pPr>
    <w:rPr>
      <w:rFonts w:ascii="Arial" w:hAnsi="Arial"/>
      <w:b/>
      <w:bCs/>
      <w:sz w:val="32"/>
      <w:szCs w:val="32"/>
    </w:rPr>
  </w:style>
  <w:style w:type="paragraph" w:styleId="1034" w:customStyle="1">
    <w:name w:val="正文11"/>
    <w:next w:val="991"/>
    <w:uiPriority w:val="0"/>
    <w:qFormat/>
    <w:pPr>
      <w:jc w:val="both"/>
      <w:widowControl w:val="off"/>
    </w:pPr>
    <w:rPr>
      <w:rFonts w:ascii="Times New Roman" w:hAnsi="Times New Roman" w:eastAsia="宋体" w:cs="Times New Roman"/>
      <w:sz w:val="21"/>
      <w:szCs w:val="24"/>
      <w:lang w:val="en-US" w:eastAsia="zh-CN" w:bidi="ar-SA"/>
    </w:rPr>
  </w:style>
  <w:style w:type="character" w:styleId="1035" w:customStyle="1">
    <w:name w:val="正文文本缩进 Char"/>
    <w:basedOn w:val="739"/>
    <w:uiPriority w:val="0"/>
    <w:qFormat/>
    <w:rPr>
      <w:rFonts w:ascii="Times New Roman" w:hAnsi="Times New Roman" w:eastAsia="宋体" w:cs="Times New Roman"/>
      <w:szCs w:val="24"/>
    </w:rPr>
  </w:style>
  <w:style w:type="paragraph" w:styleId="1036" w:customStyle="1">
    <w:name w:val="black1"/>
    <w:basedOn w:val="729"/>
    <w:uiPriority w:val="0"/>
    <w:qFormat/>
    <w:pPr>
      <w:spacing w:before="100" w:beforeAutospacing="1" w:after="100" w:afterAutospacing="1"/>
    </w:pPr>
    <w:rPr>
      <w:rFonts w:ascii="宋体"/>
      <w:sz w:val="24"/>
      <w:szCs w:val="24"/>
    </w:rPr>
  </w:style>
  <w:style w:type="paragraph" w:styleId="1037" w:customStyle="1">
    <w:name w:val="msonormal"/>
    <w:basedOn w:val="729"/>
    <w:uiPriority w:val="0"/>
    <w:qFormat/>
    <w:pPr>
      <w:spacing w:before="100" w:beforeAutospacing="1" w:after="100" w:afterAutospacing="1"/>
    </w:pPr>
    <w:rPr>
      <w:rFonts w:ascii="宋体" w:cs="宋体"/>
      <w:sz w:val="24"/>
      <w:szCs w:val="24"/>
    </w:rPr>
  </w:style>
  <w:style w:type="paragraph" w:styleId="1038" w:customStyle="1">
    <w:name w:val="font5"/>
    <w:basedOn w:val="729"/>
    <w:uiPriority w:val="0"/>
    <w:qFormat/>
    <w:pPr>
      <w:spacing w:before="100" w:beforeAutospacing="1" w:after="100" w:afterAutospacing="1"/>
    </w:pPr>
    <w:rPr>
      <w:rFonts w:ascii="宋体" w:cs="宋体"/>
      <w:sz w:val="18"/>
      <w:szCs w:val="18"/>
    </w:rPr>
  </w:style>
  <w:style w:type="paragraph" w:styleId="1039" w:customStyle="1">
    <w:name w:val="xl64"/>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0" w:customStyle="1">
    <w:name w:val="xl65"/>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1" w:customStyle="1">
    <w:name w:val="xl66"/>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b/>
      <w:bCs/>
      <w:color w:val="000000"/>
      <w:sz w:val="24"/>
      <w:szCs w:val="24"/>
    </w:rPr>
  </w:style>
  <w:style w:type="paragraph" w:styleId="1042" w:customStyle="1">
    <w:name w:val="xl67"/>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b/>
      <w:bCs/>
      <w:sz w:val="24"/>
      <w:szCs w:val="24"/>
    </w:rPr>
  </w:style>
  <w:style w:type="paragraph" w:styleId="1043" w:customStyle="1">
    <w:name w:val="xl68"/>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4" w:customStyle="1">
    <w:name w:val="xl69"/>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45" w:customStyle="1">
    <w:name w:val="xl70"/>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46" w:customStyle="1">
    <w:name w:val="xl71"/>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7" w:customStyle="1">
    <w:name w:val="xl72"/>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8" w:customStyle="1">
    <w:name w:val="xl73"/>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49" w:customStyle="1">
    <w:name w:val="xl74"/>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50" w:customStyle="1">
    <w:name w:val="xl75"/>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1" w:customStyle="1">
    <w:name w:val="xl76"/>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2" w:customStyle="1">
    <w:name w:val="正文段落"/>
    <w:basedOn w:val="729"/>
    <w:uiPriority w:val="0"/>
    <w:qFormat/>
    <w:pPr>
      <w:ind w:firstLine="200"/>
      <w:jc w:val="both"/>
      <w:widowControl w:val="off"/>
    </w:pPr>
    <w:rPr>
      <w:rFonts w:ascii="Calibri" w:hAnsi="Calibri"/>
      <w:sz w:val="21"/>
      <w:szCs w:val="24"/>
    </w:rPr>
  </w:style>
  <w:style w:type="paragraph" w:styleId="1053" w:customStyle="1">
    <w:name w:val="正文仿宋"/>
    <w:basedOn w:val="729"/>
    <w:uiPriority w:val="0"/>
    <w:qFormat/>
    <w:pPr>
      <w:ind w:firstLine="520"/>
      <w:jc w:val="both"/>
      <w:spacing w:line="350" w:lineRule="exact"/>
      <w:widowControl w:val="off"/>
    </w:pPr>
    <w:rPr>
      <w:rFonts w:eastAsia="方正仿宋_GB2312"/>
      <w:sz w:val="24"/>
      <w:szCs w:val="24"/>
      <w:lang w:val="zh-CN"/>
    </w:rPr>
  </w:style>
  <w:style w:type="paragraph" w:styleId="1054" w:customStyle="1">
    <w:name w:val="Normal_0_2"/>
    <w:uiPriority w:val="0"/>
    <w:qFormat/>
    <w:rPr>
      <w:rFonts w:ascii="Times New Roman" w:hAnsi="Times New Roman" w:eastAsia="Times New Roman" w:cs="Times New Roman"/>
      <w:sz w:val="24"/>
      <w:szCs w:val="24"/>
      <w:lang w:val="en-US" w:eastAsia="zh-CN" w:bidi="ar-SA"/>
    </w:rPr>
  </w:style>
  <w:style w:type="character" w:styleId="1055" w:customStyle="1">
    <w:name w:val="标题 2 Char2"/>
    <w:uiPriority w:val="0"/>
    <w:qFormat/>
    <w:rPr>
      <w:rFonts w:ascii="Arial" w:hAnsi="Arial" w:eastAsia="幼圆" w:cs="Arial"/>
      <w:b/>
      <w:bCs/>
      <w:sz w:val="44"/>
      <w:szCs w:val="44"/>
    </w:rPr>
  </w:style>
  <w:style w:type="paragraph" w:styleId="1056"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1057" w:customStyle="1">
    <w:name w:val="目录 53"/>
    <w:next w:val="729"/>
    <w:uiPriority w:val="0"/>
    <w:qFormat/>
    <w:pPr>
      <w:ind w:left="1275"/>
      <w:jc w:val="both"/>
    </w:pPr>
    <w:rPr>
      <w:rFonts w:ascii="Times New Roman" w:hAnsi="Times New Roman" w:eastAsia="宋体" w:cs="Times New Roman"/>
      <w:sz w:val="21"/>
      <w:lang w:val="en-US" w:eastAsia="zh-CN" w:bidi="ar-SA"/>
    </w:rPr>
  </w:style>
  <w:style w:type="table" w:styleId="1058"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character" w:styleId="1059" w:customStyle="1">
    <w:name w:val="页眉 Char"/>
    <w:link w:val="741"/>
    <w:uiPriority w:val="99"/>
    <w:qFormat/>
    <w:rPr>
      <w:sz w:val="21"/>
      <w:szCs w:val="24"/>
    </w:rPr>
  </w:style>
  <w:style w:type="character" w:styleId="1060" w:customStyle="1">
    <w:name w:val="正文文本缩进 3 字符"/>
    <w:basedOn w:val="739"/>
    <w:link w:val="771"/>
    <w:uiPriority w:val="0"/>
    <w:qFormat/>
    <w:rPr>
      <w:rFonts w:ascii="仿宋_GB2312" w:hAnsi="宋体" w:eastAsia="仿宋_GB2312"/>
      <w:sz w:val="32"/>
      <w:szCs w:val="24"/>
    </w:rPr>
  </w:style>
  <w:style w:type="character" w:styleId="1061" w:customStyle="1">
    <w:name w:val="Heading 6 Char"/>
    <w:basedOn w:val="739"/>
    <w:uiPriority w:val="9"/>
    <w:qFormat/>
    <w:rPr>
      <w:rFonts w:ascii="Arial" w:hAnsi="Arial" w:eastAsia="Arial" w:cs="Arial"/>
      <w:b/>
      <w:bCs/>
      <w:sz w:val="22"/>
      <w:szCs w:val="22"/>
    </w:rPr>
  </w:style>
  <w:style w:type="character" w:styleId="1062" w:customStyle="1">
    <w:name w:val="Heading 8 Char"/>
    <w:basedOn w:val="739"/>
    <w:uiPriority w:val="9"/>
    <w:qFormat/>
    <w:rPr>
      <w:rFonts w:ascii="Arial" w:hAnsi="Arial" w:eastAsia="Arial" w:cs="Arial"/>
      <w:i/>
      <w:iCs/>
      <w:sz w:val="22"/>
      <w:szCs w:val="22"/>
    </w:rPr>
  </w:style>
  <w:style w:type="character" w:styleId="1063" w:customStyle="1">
    <w:name w:val="Heading 9 Char"/>
    <w:basedOn w:val="739"/>
    <w:uiPriority w:val="9"/>
    <w:qFormat/>
    <w:rPr>
      <w:rFonts w:ascii="Arial" w:hAnsi="Arial" w:eastAsia="Arial" w:cs="Arial"/>
      <w:i/>
      <w:iCs/>
      <w:sz w:val="21"/>
      <w:szCs w:val="21"/>
    </w:rPr>
  </w:style>
  <w:style w:type="character" w:styleId="1064" w:customStyle="1">
    <w:name w:val="引用 字符"/>
    <w:link w:val="939"/>
    <w:uiPriority w:val="29"/>
    <w:qFormat/>
    <w:rPr>
      <w:i/>
    </w:rPr>
  </w:style>
  <w:style w:type="character" w:styleId="1065" w:customStyle="1">
    <w:name w:val="明显引用 字符"/>
    <w:link w:val="940"/>
    <w:uiPriority w:val="30"/>
    <w:qFormat/>
    <w:rPr>
      <w:i/>
      <w:shd w:val="clear" w:color="auto" w:fill="f2f2f2"/>
    </w:rPr>
  </w:style>
  <w:style w:type="character" w:styleId="1066" w:customStyle="1">
    <w:name w:val="尾注文本 字符"/>
    <w:link w:val="762"/>
    <w:uiPriority w:val="99"/>
    <w:qFormat/>
  </w:style>
  <w:style w:type="character" w:styleId="1067" w:customStyle="1">
    <w:name w:val="标题 5 字符"/>
    <w:basedOn w:val="739"/>
    <w:link w:val="734"/>
    <w:uiPriority w:val="0"/>
    <w:qFormat/>
    <w:rPr>
      <w:rFonts w:ascii="Arial" w:hAnsi="Arial" w:eastAsia="Arial" w:cs="Arial"/>
      <w:b/>
      <w:bCs/>
      <w:sz w:val="24"/>
      <w:szCs w:val="24"/>
    </w:rPr>
  </w:style>
  <w:style w:type="character" w:styleId="1068" w:customStyle="1">
    <w:name w:val="标题 7 字符"/>
    <w:basedOn w:val="739"/>
    <w:link w:val="736"/>
    <w:uiPriority w:val="0"/>
    <w:qFormat/>
    <w:rPr>
      <w:rFonts w:ascii="Arial" w:hAnsi="Arial" w:eastAsia="Arial" w:cs="Arial"/>
      <w:b/>
      <w:bCs/>
      <w:i/>
      <w:iCs/>
      <w:sz w:val="22"/>
      <w:szCs w:val="22"/>
    </w:rPr>
  </w:style>
  <w:style w:type="character" w:styleId="1069" w:customStyle="1">
    <w:name w:val="正文缩进 字符"/>
    <w:link w:val="745"/>
    <w:uiPriority w:val="0"/>
    <w:qFormat/>
    <w:rPr>
      <w:sz w:val="21"/>
      <w:szCs w:val="24"/>
    </w:rPr>
  </w:style>
  <w:style w:type="character" w:styleId="1070" w:customStyle="1">
    <w:name w:val="题注 字符"/>
    <w:link w:val="746"/>
    <w:uiPriority w:val="0"/>
    <w:qFormat/>
    <w:rPr>
      <w:b/>
      <w:bCs/>
      <w:color w:val="4f81bd"/>
      <w:sz w:val="18"/>
      <w:szCs w:val="18"/>
    </w:rPr>
  </w:style>
  <w:style w:type="character" w:styleId="1071" w:customStyle="1">
    <w:name w:val="文档结构图 字符1"/>
    <w:basedOn w:val="739"/>
    <w:link w:val="748"/>
    <w:uiPriority w:val="0"/>
    <w:qFormat/>
    <w:rPr>
      <w:rFonts w:ascii="微软雅黑" w:hAnsi="微软雅黑"/>
      <w:sz w:val="18"/>
      <w:szCs w:val="18"/>
    </w:rPr>
  </w:style>
  <w:style w:type="character" w:styleId="1072" w:customStyle="1">
    <w:name w:val="正文文本缩进 字符"/>
    <w:basedOn w:val="739"/>
    <w:link w:val="751"/>
    <w:uiPriority w:val="0"/>
    <w:qFormat/>
  </w:style>
  <w:style w:type="character" w:styleId="1073" w:customStyle="1">
    <w:name w:val="纯文本 字符1"/>
    <w:basedOn w:val="739"/>
    <w:link w:val="758"/>
    <w:uiPriority w:val="0"/>
    <w:qFormat/>
    <w:rPr>
      <w:rFonts w:ascii="宋体"/>
      <w:sz w:val="21"/>
      <w:szCs w:val="21"/>
    </w:rPr>
  </w:style>
  <w:style w:type="character" w:styleId="1074" w:customStyle="1">
    <w:name w:val="日期 字符1"/>
    <w:basedOn w:val="739"/>
    <w:link w:val="760"/>
    <w:uiPriority w:val="0"/>
    <w:qFormat/>
  </w:style>
  <w:style w:type="character" w:styleId="1075" w:customStyle="1">
    <w:name w:val="正文文本缩进 2 字符1"/>
    <w:basedOn w:val="739"/>
    <w:link w:val="761"/>
    <w:uiPriority w:val="99"/>
    <w:qFormat/>
  </w:style>
  <w:style w:type="character" w:styleId="1076" w:customStyle="1">
    <w:name w:val="副标题 字符"/>
    <w:basedOn w:val="739"/>
    <w:link w:val="768"/>
    <w:uiPriority w:val="11"/>
    <w:qFormat/>
    <w:rPr>
      <w:sz w:val="24"/>
      <w:szCs w:val="24"/>
    </w:rPr>
  </w:style>
  <w:style w:type="character" w:styleId="1077" w:customStyle="1">
    <w:name w:val="脚注文本 字符"/>
    <w:basedOn w:val="739"/>
    <w:link w:val="769"/>
    <w:uiPriority w:val="0"/>
    <w:qFormat/>
    <w:rPr>
      <w:sz w:val="18"/>
    </w:rPr>
  </w:style>
  <w:style w:type="character" w:styleId="1078" w:customStyle="1">
    <w:name w:val="标题 字符"/>
    <w:basedOn w:val="739"/>
    <w:link w:val="777"/>
    <w:uiPriority w:val="10"/>
    <w:qFormat/>
    <w:rPr>
      <w:sz w:val="48"/>
      <w:szCs w:val="48"/>
    </w:rPr>
  </w:style>
  <w:style w:type="character" w:styleId="1079" w:customStyle="1">
    <w:name w:val="批注主题 字符"/>
    <w:basedOn w:val="976"/>
    <w:link w:val="778"/>
    <w:uiPriority w:val="0"/>
    <w:qFormat/>
    <w:rPr>
      <w:rFonts w:ascii="Times New Roman" w:hAnsi="Times New Roman"/>
      <w:b/>
      <w:bCs/>
      <w:sz w:val="21"/>
    </w:rPr>
  </w:style>
  <w:style w:type="character" w:styleId="1080" w:customStyle="1">
    <w:name w:val="正文文本首行缩进 2 字符"/>
    <w:basedOn w:val="1035"/>
    <w:link w:val="780"/>
    <w:uiPriority w:val="0"/>
    <w:qFormat/>
    <w:rPr>
      <w:rFonts w:ascii="Times New Roman" w:hAnsi="Times New Roman" w:eastAsia="宋体" w:cs="Times New Roman"/>
      <w:szCs w:val="24"/>
    </w:rPr>
  </w:style>
  <w:style w:type="character" w:styleId="1081" w:customStyle="1">
    <w:name w:val="fontstyle21"/>
    <w:uiPriority w:val="0"/>
    <w:qFormat/>
    <w:rPr>
      <w:rFonts w:hint="eastAsia" w:ascii="宋体" w:hAnsi="宋体" w:eastAsia="宋体"/>
      <w:color w:val="000000"/>
      <w:sz w:val="28"/>
      <w:szCs w:val="28"/>
    </w:rPr>
  </w:style>
  <w:style w:type="character" w:styleId="1082" w:customStyle="1">
    <w:name w:val="Z小节标题 Char"/>
    <w:link w:val="1083"/>
    <w:uiPriority w:val="0"/>
    <w:qFormat/>
    <w:rPr>
      <w:rFonts w:eastAsia="黑体"/>
      <w:b/>
      <w:bCs/>
      <w:sz w:val="24"/>
      <w:szCs w:val="28"/>
    </w:rPr>
  </w:style>
  <w:style w:type="paragraph" w:styleId="1083" w:customStyle="1">
    <w:name w:val="Z小节标题"/>
    <w:basedOn w:val="729"/>
    <w:next w:val="729"/>
    <w:link w:val="1082"/>
    <w:uiPriority w:val="0"/>
    <w:qFormat/>
    <w:pPr>
      <w:ind w:left="1389" w:hanging="720"/>
      <w:keepLines/>
      <w:keepNext/>
      <w:spacing w:line="360" w:lineRule="auto"/>
      <w:widowControl w:val="off"/>
      <w:outlineLvl w:val="2"/>
    </w:pPr>
    <w:rPr>
      <w:rFonts w:eastAsia="黑体"/>
      <w:b/>
      <w:bCs/>
      <w:sz w:val="24"/>
      <w:szCs w:val="28"/>
    </w:rPr>
  </w:style>
  <w:style w:type="character" w:styleId="1084" w:customStyle="1">
    <w:name w:val="Z节标题 Char"/>
    <w:link w:val="1085"/>
    <w:uiPriority w:val="0"/>
    <w:qFormat/>
    <w:rPr>
      <w:rFonts w:ascii="黑体" w:hAnsi="黑体" w:eastAsia="黑体"/>
      <w:bCs/>
      <w:sz w:val="28"/>
      <w:szCs w:val="28"/>
    </w:rPr>
  </w:style>
  <w:style w:type="paragraph" w:styleId="1085" w:customStyle="1">
    <w:name w:val="Z节标题"/>
    <w:basedOn w:val="1086"/>
    <w:link w:val="1084"/>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86" w:customStyle="1">
    <w:name w:val="Z章标题"/>
    <w:basedOn w:val="730"/>
    <w:next w:val="730"/>
    <w:link w:val="1087"/>
    <w:uiPriority w:val="0"/>
    <w:qFormat/>
    <w:pPr>
      <w:ind w:left="3551" w:hanging="432"/>
      <w:jc w:val="center"/>
      <w:spacing w:before="240" w:after="880" w:line="360" w:lineRule="auto"/>
      <w:widowControl w:val="off"/>
      <w:tabs>
        <w:tab w:val="left" w:pos="3551" w:leader="none"/>
      </w:tabs>
    </w:pPr>
    <w:rPr>
      <w:rFonts w:ascii="Times New Roman" w:hAnsi="Times New Roman" w:eastAsia="仿宋_GB2312" w:cs="Times New Roman"/>
      <w:b/>
      <w:bCs/>
      <w:sz w:val="44"/>
      <w:szCs w:val="32"/>
    </w:rPr>
  </w:style>
  <w:style w:type="character" w:styleId="1087" w:customStyle="1">
    <w:name w:val="Z章标题 Char"/>
    <w:link w:val="1086"/>
    <w:uiPriority w:val="0"/>
    <w:qFormat/>
    <w:rPr>
      <w:rFonts w:eastAsia="仿宋_GB2312"/>
      <w:b/>
      <w:bCs/>
      <w:sz w:val="44"/>
      <w:szCs w:val="32"/>
    </w:rPr>
  </w:style>
  <w:style w:type="character" w:styleId="1088" w:customStyle="1">
    <w:name w:val="black11"/>
    <w:basedOn w:val="739"/>
    <w:uiPriority w:val="0"/>
    <w:qFormat/>
  </w:style>
  <w:style w:type="character" w:styleId="1089" w:customStyle="1">
    <w:name w:val="样式 样式 正文文本 + 行距: 固定值 26 磅 + 首行缩进:  2 字符 Char"/>
    <w:link w:val="1090"/>
    <w:uiPriority w:val="0"/>
    <w:qFormat/>
    <w:rPr>
      <w:rFonts w:ascii="宋体" w:hAnsi="宋体"/>
      <w:bCs/>
      <w:color w:val="000000"/>
      <w:sz w:val="24"/>
      <w:szCs w:val="24"/>
    </w:rPr>
  </w:style>
  <w:style w:type="paragraph" w:styleId="1090" w:customStyle="1">
    <w:name w:val="样式 样式 正文文本 + 行距: 固定值 26 磅 + 首行缩进:  2 字符"/>
    <w:basedOn w:val="729"/>
    <w:link w:val="1089"/>
    <w:uiPriority w:val="0"/>
    <w:qFormat/>
    <w:pPr>
      <w:ind w:firstLine="480"/>
      <w:jc w:val="both"/>
      <w:widowControl w:val="off"/>
    </w:pPr>
    <w:rPr>
      <w:rFonts w:ascii="宋体" w:hAnsi="宋体"/>
      <w:bCs/>
      <w:color w:val="000000"/>
      <w:sz w:val="24"/>
      <w:szCs w:val="24"/>
    </w:rPr>
  </w:style>
  <w:style w:type="character" w:styleId="1091" w:customStyle="1">
    <w:name w:val="Z表格标题 Char"/>
    <w:link w:val="1092"/>
    <w:uiPriority w:val="0"/>
    <w:qFormat/>
    <w:rPr>
      <w:rFonts w:ascii="黑体" w:eastAsia="黑体"/>
      <w:sz w:val="28"/>
      <w:szCs w:val="28"/>
    </w:rPr>
  </w:style>
  <w:style w:type="paragraph" w:styleId="1092" w:customStyle="1">
    <w:name w:val="Z表格标题"/>
    <w:basedOn w:val="729"/>
    <w:link w:val="1091"/>
    <w:uiPriority w:val="0"/>
    <w:qFormat/>
    <w:pPr>
      <w:ind w:left="5102" w:hanging="1700"/>
      <w:jc w:val="center"/>
      <w:spacing w:line="360" w:lineRule="auto"/>
      <w:widowControl w:val="off"/>
      <w:outlineLvl w:val="8"/>
    </w:pPr>
    <w:rPr>
      <w:rFonts w:ascii="黑体" w:eastAsia="黑体"/>
      <w:sz w:val="28"/>
      <w:szCs w:val="28"/>
    </w:rPr>
  </w:style>
  <w:style w:type="character" w:styleId="1093" w:customStyle="1">
    <w:name w:val="fontstyle01"/>
    <w:uiPriority w:val="0"/>
    <w:qFormat/>
    <w:rPr>
      <w:rFonts w:hint="default" w:ascii="Times New Roman" w:hAnsi="Times New Roman" w:cs="Times New Roman"/>
      <w:color w:val="000000"/>
      <w:sz w:val="28"/>
      <w:szCs w:val="28"/>
    </w:rPr>
  </w:style>
  <w:style w:type="character" w:styleId="1094" w:customStyle="1">
    <w:name w:val="正文文本缩进 2 字符"/>
    <w:uiPriority w:val="0"/>
    <w:qFormat/>
    <w:rPr>
      <w:rFonts w:ascii="Times New Roman" w:hAnsi="Times New Roman"/>
      <w:sz w:val="24"/>
      <w:szCs w:val="28"/>
    </w:rPr>
  </w:style>
  <w:style w:type="character" w:styleId="1095" w:customStyle="1">
    <w:name w:val="表头 Char"/>
    <w:link w:val="1096"/>
    <w:uiPriority w:val="0"/>
    <w:qFormat/>
    <w:rPr>
      <w:rFonts w:eastAsia="黑体"/>
      <w:sz w:val="24"/>
      <w:szCs w:val="28"/>
    </w:rPr>
  </w:style>
  <w:style w:type="paragraph" w:styleId="1096" w:customStyle="1">
    <w:name w:val="表头"/>
    <w:basedOn w:val="729"/>
    <w:link w:val="1095"/>
    <w:uiPriority w:val="0"/>
    <w:qFormat/>
    <w:pPr>
      <w:jc w:val="center"/>
      <w:spacing w:line="440" w:lineRule="exact"/>
      <w:widowControl w:val="off"/>
    </w:pPr>
    <w:rPr>
      <w:rFonts w:eastAsia="黑体"/>
      <w:sz w:val="24"/>
      <w:szCs w:val="28"/>
    </w:rPr>
  </w:style>
  <w:style w:type="character" w:styleId="1097" w:customStyle="1">
    <w:name w:val="fontstyle31"/>
    <w:uiPriority w:val="0"/>
    <w:qFormat/>
    <w:rPr>
      <w:rFonts w:hint="default" w:ascii="TimesNewRoman" w:hAnsi="TimesNewRoman"/>
      <w:color w:val="000000"/>
      <w:sz w:val="28"/>
      <w:szCs w:val="28"/>
    </w:rPr>
  </w:style>
  <w:style w:type="character" w:styleId="1098" w:customStyle="1">
    <w:name w:val="样式 Z表格标题 + (西文) 宋体 Char"/>
    <w:uiPriority w:val="0"/>
    <w:qFormat/>
    <w:rPr>
      <w:rFonts w:hint="eastAsia" w:ascii="宋体" w:hAnsi="宋体" w:eastAsia="仿宋_GB2312"/>
      <w:b/>
      <w:sz w:val="28"/>
      <w:lang w:val="en-US" w:eastAsia="zh-CN" w:bidi="ar-SA"/>
    </w:rPr>
  </w:style>
  <w:style w:type="character" w:styleId="1099" w:customStyle="1">
    <w:name w:val="标题2 Char"/>
    <w:link w:val="1100"/>
    <w:uiPriority w:val="0"/>
    <w:qFormat/>
    <w:rPr>
      <w:rFonts w:eastAsia="方正楷体_GBK"/>
      <w:sz w:val="32"/>
    </w:rPr>
  </w:style>
  <w:style w:type="paragraph" w:styleId="1100" w:customStyle="1">
    <w:name w:val="标题2"/>
    <w:basedOn w:val="729"/>
    <w:next w:val="729"/>
    <w:link w:val="1099"/>
    <w:uiPriority w:val="0"/>
    <w:qFormat/>
    <w:pPr>
      <w:ind w:firstLine="200"/>
      <w:jc w:val="center"/>
      <w:spacing w:line="590" w:lineRule="atLeast"/>
      <w:widowControl w:val="off"/>
    </w:pPr>
    <w:rPr>
      <w:rFonts w:eastAsia="方正楷体_GBK"/>
      <w:sz w:val="32"/>
    </w:rPr>
  </w:style>
  <w:style w:type="character" w:styleId="1101" w:customStyle="1">
    <w:name w:val="正文1 Char Char"/>
    <w:uiPriority w:val="0"/>
    <w:qFormat/>
    <w:rPr>
      <w:sz w:val="28"/>
    </w:rPr>
  </w:style>
  <w:style w:type="character" w:styleId="1102" w:customStyle="1">
    <w:name w:val="标题 1 Char1"/>
    <w:basedOn w:val="739"/>
    <w:uiPriority w:val="0"/>
    <w:qFormat/>
    <w:rPr>
      <w:rFonts w:eastAsia="黑体"/>
      <w:sz w:val="32"/>
    </w:rPr>
  </w:style>
  <w:style w:type="character" w:styleId="1103" w:customStyle="1">
    <w:name w:val="日期 字符"/>
    <w:uiPriority w:val="0"/>
    <w:qFormat/>
    <w:rPr>
      <w:rFonts w:ascii="Times New Roman" w:hAnsi="Times New Roman" w:eastAsia="宋体" w:cs="Times New Roman"/>
      <w:szCs w:val="24"/>
    </w:rPr>
  </w:style>
  <w:style w:type="character" w:styleId="1104" w:customStyle="1">
    <w:name w:val="页脚 字符"/>
    <w:uiPriority w:val="99"/>
    <w:qFormat/>
  </w:style>
  <w:style w:type="character" w:styleId="1105" w:customStyle="1">
    <w:name w:val="纯文本 字符"/>
    <w:uiPriority w:val="0"/>
    <w:qFormat/>
    <w:rPr>
      <w:rFonts w:ascii="Times New Roman" w:hAnsi="Times New Roman" w:eastAsia="宋体" w:cs="Times New Roman"/>
      <w:sz w:val="24"/>
      <w:szCs w:val="28"/>
    </w:rPr>
  </w:style>
  <w:style w:type="character" w:styleId="1106" w:customStyle="1">
    <w:name w:val="font521"/>
    <w:uiPriority w:val="0"/>
    <w:qFormat/>
    <w:rPr>
      <w:rFonts w:hint="eastAsia" w:ascii="宋体" w:hAnsi="宋体" w:eastAsia="宋体"/>
      <w:b/>
      <w:bCs/>
      <w:color w:val="000000"/>
      <w:sz w:val="22"/>
      <w:szCs w:val="22"/>
      <w:u w:val="none"/>
    </w:rPr>
  </w:style>
  <w:style w:type="character" w:styleId="1107" w:customStyle="1">
    <w:name w:val="明显参考1"/>
    <w:basedOn w:val="739"/>
    <w:uiPriority w:val="32"/>
    <w:qFormat/>
    <w:rPr>
      <w:b/>
      <w:bCs/>
      <w:smallCaps/>
      <w:color w:val="c0504d"/>
      <w:spacing w:val="5"/>
      <w:u w:val="single"/>
    </w:rPr>
  </w:style>
  <w:style w:type="character" w:styleId="1108" w:customStyle="1">
    <w:name w:val="本项目正文 Char"/>
    <w:link w:val="1109"/>
    <w:uiPriority w:val="0"/>
    <w:qFormat/>
    <w:rPr>
      <w:bCs/>
      <w:sz w:val="28"/>
      <w:szCs w:val="44"/>
    </w:rPr>
  </w:style>
  <w:style w:type="paragraph" w:styleId="1109" w:customStyle="1">
    <w:name w:val="本项目正文"/>
    <w:link w:val="1108"/>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1110" w:customStyle="1">
    <w:name w:val="fontstyle11"/>
    <w:uiPriority w:val="0"/>
    <w:qFormat/>
    <w:rPr>
      <w:rFonts w:hint="eastAsia" w:ascii="宋体" w:hAnsi="宋体" w:eastAsia="宋体"/>
      <w:color w:val="000000"/>
      <w:sz w:val="28"/>
      <w:szCs w:val="28"/>
    </w:rPr>
  </w:style>
  <w:style w:type="character" w:styleId="1111" w:customStyle="1">
    <w:name w:val="正文（有空格） Char"/>
    <w:link w:val="1112"/>
    <w:uiPriority w:val="0"/>
    <w:qFormat/>
    <w:rPr>
      <w:sz w:val="28"/>
      <w:szCs w:val="28"/>
    </w:rPr>
  </w:style>
  <w:style w:type="paragraph" w:styleId="1112" w:customStyle="1">
    <w:name w:val="正文（有空格）"/>
    <w:link w:val="1111"/>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1113" w:customStyle="1">
    <w:name w:val="表格内文字 Char1"/>
    <w:link w:val="1114"/>
    <w:uiPriority w:val="0"/>
    <w:qFormat/>
    <w:rPr>
      <w:sz w:val="24"/>
    </w:rPr>
  </w:style>
  <w:style w:type="paragraph" w:styleId="1114" w:customStyle="1">
    <w:name w:val="表格内文字"/>
    <w:basedOn w:val="729"/>
    <w:link w:val="1113"/>
    <w:uiPriority w:val="0"/>
    <w:qFormat/>
    <w:pPr>
      <w:jc w:val="center"/>
      <w:spacing w:before="40" w:line="320" w:lineRule="exact"/>
      <w:widowControl w:val="off"/>
    </w:pPr>
    <w:rPr>
      <w:sz w:val="24"/>
    </w:rPr>
  </w:style>
  <w:style w:type="character" w:styleId="1115" w:customStyle="1">
    <w:name w:val="font531"/>
    <w:uiPriority w:val="0"/>
    <w:qFormat/>
    <w:rPr>
      <w:rFonts w:hint="eastAsia" w:ascii="宋体" w:hAnsi="宋体" w:eastAsia="宋体"/>
      <w:color w:val="000000"/>
      <w:sz w:val="22"/>
      <w:szCs w:val="22"/>
      <w:u w:val="none"/>
    </w:rPr>
  </w:style>
  <w:style w:type="character" w:styleId="1116" w:customStyle="1">
    <w:name w:val="页眉 Char1"/>
    <w:uiPriority w:val="0"/>
    <w:qFormat/>
    <w:rPr>
      <w:rFonts w:ascii="宋体" w:hAnsi="宋体"/>
      <w:sz w:val="18"/>
    </w:rPr>
  </w:style>
  <w:style w:type="paragraph" w:styleId="1117" w:customStyle="1">
    <w:name w:val="xl150"/>
    <w:basedOn w:val="729"/>
    <w:uiPriority w:val="0"/>
    <w:qFormat/>
    <w:pPr>
      <w:jc w:val="right"/>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118" w:customStyle="1">
    <w:name w:val="xl93"/>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19" w:customStyle="1">
    <w:name w:val="样式 正文（有空格） + 两端对齐 首行缩进:  2 字符"/>
    <w:basedOn w:val="1112"/>
    <w:uiPriority w:val="0"/>
    <w:qFormat/>
    <w:pPr>
      <w:ind w:firstLine="504"/>
      <w:jc w:val="both"/>
    </w:pPr>
    <w:rPr>
      <w:rFonts w:cs="宋体"/>
      <w:sz w:val="24"/>
      <w:szCs w:val="20"/>
    </w:rPr>
  </w:style>
  <w:style w:type="paragraph" w:styleId="1120" w:customStyle="1">
    <w:name w:val="样式 正文（有空格） + 黑色 两端对齐 首行缩进:  2 字符"/>
    <w:basedOn w:val="729"/>
    <w:uiPriority w:val="0"/>
    <w:qFormat/>
    <w:pPr>
      <w:ind w:firstLine="504"/>
      <w:spacing w:line="360" w:lineRule="auto"/>
      <w:widowControl w:val="off"/>
    </w:pPr>
    <w:rPr>
      <w:rFonts w:cs="宋体"/>
      <w:color w:val="000000"/>
      <w:sz w:val="24"/>
    </w:rPr>
  </w:style>
  <w:style w:type="paragraph" w:styleId="1121" w:customStyle="1">
    <w:name w:val="xl140"/>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22" w:customStyle="1">
    <w:name w:val="xl113"/>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23" w:customStyle="1">
    <w:name w:val="xl147"/>
    <w:basedOn w:val="729"/>
    <w:uiPriority w:val="0"/>
    <w:qFormat/>
    <w:pPr>
      <w:jc w:val="center"/>
      <w:spacing w:before="100" w:beforeAutospacing="1" w:after="100" w:afterAutospacing="1"/>
    </w:pPr>
    <w:rPr>
      <w:rFonts w:ascii="Courier" w:hAnsi="Courier" w:cs="宋体"/>
      <w:sz w:val="24"/>
      <w:szCs w:val="24"/>
    </w:rPr>
  </w:style>
  <w:style w:type="paragraph" w:styleId="1124" w:customStyle="1">
    <w:name w:val="xl124"/>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5" w:customStyle="1">
    <w:name w:val="xl138"/>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26"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127" w:customStyle="1">
    <w:name w:val="xl135"/>
    <w:basedOn w:val="729"/>
    <w:uiPriority w:val="0"/>
    <w:qFormat/>
    <w:pPr>
      <w:spacing w:before="100" w:beforeAutospacing="1" w:after="100" w:afterAutospacing="1"/>
    </w:pPr>
    <w:rPr>
      <w:rFonts w:ascii="宋体" w:hAnsi="宋体" w:cs="宋体"/>
      <w:color w:val="000000"/>
    </w:rPr>
  </w:style>
  <w:style w:type="paragraph" w:styleId="1128" w:customStyle="1">
    <w:name w:val="xl107"/>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29" w:customStyle="1">
    <w:name w:val="xl79"/>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30" w:customStyle="1">
    <w:name w:val="xl95"/>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31" w:customStyle="1">
    <w:name w:val="xl154"/>
    <w:basedOn w:val="729"/>
    <w:uiPriority w:val="0"/>
    <w:qFormat/>
    <w:pPr>
      <w:jc w:val="center"/>
      <w:spacing w:before="100" w:beforeAutospacing="1" w:after="100" w:afterAutospacing="1"/>
    </w:pPr>
    <w:rPr>
      <w:rFonts w:ascii="宋体" w:hAnsi="宋体" w:cs="宋体"/>
      <w:b/>
      <w:bCs/>
      <w:sz w:val="24"/>
      <w:szCs w:val="24"/>
    </w:rPr>
  </w:style>
  <w:style w:type="paragraph" w:styleId="1132" w:customStyle="1">
    <w:name w:val="xl131"/>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33" w:customStyle="1">
    <w:name w:val="图编号"/>
    <w:basedOn w:val="750"/>
    <w:uiPriority w:val="0"/>
    <w:qFormat/>
    <w:pPr>
      <w:ind w:firstLine="200"/>
      <w:jc w:val="center"/>
      <w:spacing w:after="0" w:line="360" w:lineRule="auto"/>
      <w:widowControl w:val="off"/>
      <w:tabs>
        <w:tab w:val="left" w:pos="560" w:leader="none"/>
        <w:tab w:val="left" w:pos="4123" w:leader="none"/>
      </w:tabs>
    </w:pPr>
    <w:rPr>
      <w:b/>
      <w:sz w:val="28"/>
      <w:szCs w:val="28"/>
    </w:rPr>
  </w:style>
  <w:style w:type="paragraph" w:styleId="1134" w:customStyle="1">
    <w:name w:val="xl110"/>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35" w:customStyle="1">
    <w:name w:val="xl80"/>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36" w:customStyle="1">
    <w:name w:val="xl103"/>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37" w:customStyle="1">
    <w:name w:val="表格内文字1"/>
    <w:basedOn w:val="729"/>
    <w:uiPriority w:val="0"/>
    <w:qFormat/>
    <w:pPr>
      <w:jc w:val="center"/>
      <w:spacing w:line="240" w:lineRule="exact"/>
      <w:widowControl w:val="off"/>
    </w:pPr>
    <w:rPr>
      <w:spacing w:val="6"/>
      <w:sz w:val="28"/>
      <w:szCs w:val="21"/>
    </w:rPr>
  </w:style>
  <w:style w:type="paragraph" w:styleId="1138" w:customStyle="1">
    <w:name w:val="xl153"/>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39" w:customStyle="1">
    <w:name w:val="xl125"/>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40" w:customStyle="1">
    <w:name w:val="样式 正文文本缩进 2 + Times New Roman 首行缩进:  1.06 厘米 行距: 固定值 30 磅"/>
    <w:basedOn w:val="761"/>
    <w:uiPriority w:val="0"/>
    <w:qFormat/>
    <w:pPr>
      <w:ind w:left="0" w:firstLine="601"/>
      <w:jc w:val="both"/>
      <w:spacing w:after="0" w:line="540" w:lineRule="exact"/>
      <w:widowControl w:val="off"/>
    </w:pPr>
    <w:rPr>
      <w:sz w:val="28"/>
      <w:szCs w:val="28"/>
    </w:rPr>
  </w:style>
  <w:style w:type="paragraph" w:styleId="1141" w:customStyle="1">
    <w:name w:val="xl94"/>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42" w:customStyle="1">
    <w:name w:val="样式 首行缩进:  2 字符1"/>
    <w:basedOn w:val="729"/>
    <w:uiPriority w:val="0"/>
    <w:qFormat/>
    <w:pPr>
      <w:ind w:firstLine="200"/>
      <w:jc w:val="both"/>
      <w:spacing w:line="312" w:lineRule="auto"/>
      <w:widowControl w:val="off"/>
    </w:pPr>
    <w:rPr>
      <w:rFonts w:cs="宋体"/>
      <w:sz w:val="24"/>
      <w:szCs w:val="24"/>
    </w:rPr>
  </w:style>
  <w:style w:type="paragraph" w:styleId="1143" w:customStyle="1">
    <w:name w:val="xl143"/>
    <w:basedOn w:val="729"/>
    <w:uiPriority w:val="0"/>
    <w:qFormat/>
    <w:pPr>
      <w:spacing w:before="100" w:beforeAutospacing="1" w:after="100" w:afterAutospacing="1"/>
    </w:pPr>
    <w:rPr>
      <w:rFonts w:ascii="Courier" w:hAnsi="Courier" w:cs="宋体"/>
      <w:sz w:val="24"/>
      <w:szCs w:val="24"/>
    </w:rPr>
  </w:style>
  <w:style w:type="paragraph" w:styleId="1144" w:customStyle="1">
    <w:name w:val="xl86"/>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45" w:customStyle="1">
    <w:name w:val="！表格"/>
    <w:basedOn w:val="729"/>
    <w:uiPriority w:val="0"/>
    <w:qFormat/>
    <w:pPr>
      <w:jc w:val="center"/>
      <w:widowControl w:val="off"/>
    </w:pPr>
    <w:rPr>
      <w:rFonts w:eastAsia="Times New Roman"/>
      <w:sz w:val="24"/>
      <w:szCs w:val="24"/>
    </w:rPr>
  </w:style>
  <w:style w:type="paragraph" w:styleId="1146" w:customStyle="1">
    <w:name w:val="xl112"/>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47" w:customStyle="1">
    <w:name w:val="xl133"/>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48" w:customStyle="1">
    <w:name w:val="xl152"/>
    <w:basedOn w:val="729"/>
    <w:uiPriority w:val="0"/>
    <w:qFormat/>
    <w:pPr>
      <w:jc w:val="right"/>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149" w:customStyle="1">
    <w:name w:val="xl98"/>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50" w:customStyle="1">
    <w:name w:val="Char Char Char Char"/>
    <w:basedOn w:val="729"/>
    <w:next w:val="729"/>
    <w:uiPriority w:val="0"/>
    <w:qFormat/>
    <w:pPr>
      <w:ind w:firstLine="200"/>
      <w:spacing w:line="360" w:lineRule="auto"/>
      <w:widowControl w:val="off"/>
    </w:pPr>
    <w:rPr>
      <w:rFonts w:ascii="宋体" w:hAnsi="宋体" w:cs="宋体"/>
      <w:sz w:val="24"/>
      <w:szCs w:val="24"/>
    </w:rPr>
  </w:style>
  <w:style w:type="paragraph" w:styleId="1151" w:customStyle="1">
    <w:name w:val="xl88"/>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52" w:customStyle="1">
    <w:name w:val="xl145"/>
    <w:basedOn w:val="729"/>
    <w:uiPriority w:val="0"/>
    <w:qFormat/>
    <w:pPr>
      <w:jc w:val="center"/>
      <w:spacing w:before="100" w:beforeAutospacing="1" w:after="100" w:afterAutospacing="1"/>
    </w:pPr>
    <w:rPr>
      <w:rFonts w:ascii="Courier" w:hAnsi="Courier" w:cs="宋体"/>
      <w:sz w:val="24"/>
      <w:szCs w:val="24"/>
    </w:rPr>
  </w:style>
  <w:style w:type="paragraph" w:styleId="1153" w:customStyle="1">
    <w:name w:val="xl127"/>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4" w:customStyle="1">
    <w:name w:val="xl132"/>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55" w:customStyle="1">
    <w:name w:val="xl100"/>
    <w:basedOn w:val="729"/>
    <w:uiPriority w:val="0"/>
    <w:qFormat/>
    <w:pPr>
      <w:spacing w:before="100" w:beforeAutospacing="1" w:after="100" w:afterAutospacing="1"/>
    </w:pPr>
    <w:rPr>
      <w:rFonts w:ascii="Courier" w:hAnsi="Courier" w:cs="宋体"/>
      <w:b/>
      <w:bCs/>
      <w:sz w:val="24"/>
      <w:szCs w:val="24"/>
    </w:rPr>
  </w:style>
  <w:style w:type="paragraph" w:styleId="1156" w:customStyle="1">
    <w:name w:val="xl84"/>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57" w:customStyle="1">
    <w:name w:val="xl134"/>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8" w:customStyle="1">
    <w:name w:val="xl81"/>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59" w:customStyle="1">
    <w:name w:val="标题4"/>
    <w:basedOn w:val="729"/>
    <w:uiPriority w:val="0"/>
    <w:qFormat/>
    <w:pPr>
      <w:ind w:firstLine="532"/>
      <w:jc w:val="both"/>
      <w:spacing w:line="360" w:lineRule="auto"/>
      <w:widowControl w:val="off"/>
    </w:pPr>
    <w:rPr>
      <w:sz w:val="28"/>
    </w:rPr>
  </w:style>
  <w:style w:type="paragraph" w:styleId="1160" w:customStyle="1">
    <w:name w:val="xl144"/>
    <w:basedOn w:val="729"/>
    <w:uiPriority w:val="0"/>
    <w:qFormat/>
    <w:pPr>
      <w:spacing w:before="100" w:beforeAutospacing="1" w:after="100" w:afterAutospacing="1"/>
    </w:pPr>
    <w:rPr>
      <w:rFonts w:ascii="Courier" w:hAnsi="Courier" w:cs="宋体"/>
      <w:sz w:val="24"/>
      <w:szCs w:val="24"/>
    </w:rPr>
  </w:style>
  <w:style w:type="paragraph" w:styleId="1161" w:customStyle="1">
    <w:name w:val="xl123"/>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2" w:customStyle="1">
    <w:name w:val="xl116"/>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63" w:customStyle="1">
    <w:name w:val="表格文字"/>
    <w:basedOn w:val="729"/>
    <w:next w:val="758"/>
    <w:uiPriority w:val="0"/>
    <w:qFormat/>
    <w:pPr>
      <w:ind w:firstLine="200"/>
      <w:widowControl w:val="off"/>
    </w:pPr>
    <w:rPr>
      <w:rFonts w:ascii="宋体" w:hAnsi="Courier New"/>
      <w:sz w:val="21"/>
    </w:rPr>
  </w:style>
  <w:style w:type="paragraph" w:styleId="1164" w:customStyle="1">
    <w:name w:val="xl91"/>
    <w:basedOn w:val="729"/>
    <w:uiPriority w:val="0"/>
    <w:qFormat/>
    <w:pPr>
      <w:spacing w:before="100" w:beforeAutospacing="1" w:after="100" w:afterAutospacing="1"/>
    </w:pPr>
    <w:rPr>
      <w:rFonts w:ascii="宋体" w:hAnsi="宋体" w:cs="宋体"/>
      <w:b/>
      <w:bCs/>
      <w:color w:val="ff0000"/>
    </w:rPr>
  </w:style>
  <w:style w:type="paragraph" w:styleId="1165" w:customStyle="1">
    <w:name w:val="xl149"/>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66" w:customStyle="1">
    <w:name w:val="xl122"/>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7" w:customStyle="1">
    <w:name w:val="xl120"/>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8"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169" w:customStyle="1">
    <w:name w:val="Z小小节标题"/>
    <w:basedOn w:val="1083"/>
    <w:uiPriority w:val="0"/>
    <w:qFormat/>
    <w:pPr>
      <w:ind w:left="1744" w:hanging="1080"/>
      <w:tabs>
        <w:tab w:val="left" w:pos="360" w:leader="none"/>
      </w:tabs>
      <w:outlineLvl w:val="3"/>
    </w:pPr>
    <w:rPr>
      <w:rFonts w:eastAsia="仿宋_GB2312"/>
    </w:rPr>
  </w:style>
  <w:style w:type="paragraph" w:styleId="1170" w:customStyle="1">
    <w:name w:val="xl155"/>
    <w:basedOn w:val="729"/>
    <w:uiPriority w:val="0"/>
    <w:qFormat/>
    <w:pPr>
      <w:spacing w:before="100" w:beforeAutospacing="1" w:after="100" w:afterAutospacing="1"/>
      <w:pBdr>
        <w:bottom w:val="single" w:color="auto" w:sz="4" w:space="0"/>
      </w:pBdr>
    </w:pPr>
    <w:rPr>
      <w:rFonts w:ascii="宋体" w:hAnsi="宋体" w:cs="宋体"/>
      <w:b/>
      <w:bCs/>
    </w:rPr>
  </w:style>
  <w:style w:type="paragraph" w:styleId="1171" w:customStyle="1">
    <w:name w:val="xl119"/>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72" w:customStyle="1">
    <w:name w:val="xl96"/>
    <w:basedOn w:val="729"/>
    <w:uiPriority w:val="0"/>
    <w:qFormat/>
    <w:pPr>
      <w:spacing w:before="100" w:beforeAutospacing="1" w:after="100" w:afterAutospacing="1"/>
    </w:pPr>
    <w:rPr>
      <w:rFonts w:ascii="宋体" w:hAnsi="宋体" w:cs="宋体"/>
      <w:color w:val="ff0000"/>
    </w:rPr>
  </w:style>
  <w:style w:type="paragraph" w:styleId="1173" w:customStyle="1">
    <w:name w:val="xl126"/>
    <w:basedOn w:val="729"/>
    <w:uiPriority w:val="0"/>
    <w:qFormat/>
    <w:pPr>
      <w:spacing w:before="100" w:beforeAutospacing="1" w:after="100" w:afterAutospacing="1"/>
    </w:pPr>
    <w:rPr>
      <w:rFonts w:ascii="宋体" w:hAnsi="宋体" w:cs="宋体"/>
      <w:color w:val="000000"/>
    </w:rPr>
  </w:style>
  <w:style w:type="paragraph" w:styleId="1174" w:customStyle="1">
    <w:name w:val="xl97"/>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75" w:customStyle="1">
    <w:name w:val="xl121"/>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6" w:customStyle="1">
    <w:name w:val="样式7"/>
    <w:basedOn w:val="729"/>
    <w:uiPriority w:val="0"/>
    <w:qFormat/>
    <w:pPr>
      <w:jc w:val="center"/>
      <w:widowControl w:val="off"/>
    </w:pPr>
    <w:rPr>
      <w:sz w:val="18"/>
      <w:szCs w:val="24"/>
    </w:rPr>
  </w:style>
  <w:style w:type="paragraph" w:styleId="1177" w:customStyle="1">
    <w:name w:val="样式 四号 黑色 行距: 1.5 倍行距1"/>
    <w:basedOn w:val="729"/>
    <w:uiPriority w:val="0"/>
    <w:qFormat/>
    <w:pPr>
      <w:ind w:firstLine="200"/>
      <w:spacing w:line="360" w:lineRule="auto"/>
      <w:widowControl w:val="off"/>
    </w:pPr>
    <w:rPr>
      <w:rFonts w:cs="宋体"/>
      <w:color w:val="000000"/>
      <w:sz w:val="24"/>
    </w:rPr>
  </w:style>
  <w:style w:type="paragraph" w:styleId="1178" w:customStyle="1">
    <w:name w:val="xl148"/>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样式 样式 四号 黑色 行距: 1.5 倍行距2 + 首行缩进:  2 字符"/>
    <w:basedOn w:val="729"/>
    <w:uiPriority w:val="0"/>
    <w:qFormat/>
    <w:pPr>
      <w:ind w:firstLine="446"/>
      <w:spacing w:line="360" w:lineRule="auto"/>
      <w:widowControl w:val="off"/>
    </w:pPr>
    <w:rPr>
      <w:rFonts w:cs="宋体"/>
      <w:color w:val="000000"/>
      <w:sz w:val="24"/>
    </w:rPr>
  </w:style>
  <w:style w:type="paragraph" w:styleId="1180" w:customStyle="1">
    <w:name w:val="xl130"/>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81" w:customStyle="1">
    <w:name w:val="xl101"/>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82" w:customStyle="1">
    <w:name w:val="xl82"/>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83" w:customStyle="1">
    <w:name w:val="表标题"/>
    <w:basedOn w:val="729"/>
    <w:uiPriority w:val="0"/>
    <w:qFormat/>
    <w:pPr>
      <w:ind w:firstLine="200"/>
      <w:spacing w:line="360" w:lineRule="auto"/>
      <w:widowControl w:val="off"/>
    </w:pPr>
    <w:rPr>
      <w:rFonts w:ascii="黑体" w:hAnsi="宋体" w:eastAsia="黑体"/>
      <w:sz w:val="28"/>
      <w:szCs w:val="24"/>
    </w:rPr>
  </w:style>
  <w:style w:type="paragraph" w:styleId="1184" w:customStyle="1">
    <w:name w:val="xl108"/>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85" w:customStyle="1">
    <w:name w:val="xl136"/>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86" w:customStyle="1">
    <w:name w:val="reader-word-layer"/>
    <w:basedOn w:val="729"/>
    <w:uiPriority w:val="0"/>
    <w:qFormat/>
    <w:pPr>
      <w:spacing w:before="100" w:beforeAutospacing="1" w:after="100" w:afterAutospacing="1" w:line="360" w:lineRule="auto"/>
    </w:pPr>
    <w:rPr>
      <w:rFonts w:ascii="宋体" w:hAnsi="宋体" w:cs="宋体"/>
      <w:sz w:val="24"/>
      <w:szCs w:val="24"/>
    </w:rPr>
  </w:style>
  <w:style w:type="paragraph" w:styleId="1187" w:customStyle="1">
    <w:name w:val="xl114"/>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8" w:customStyle="1">
    <w:name w:val="xl77"/>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89" w:customStyle="1">
    <w:name w:val="编号1"/>
    <w:basedOn w:val="729"/>
    <w:uiPriority w:val="0"/>
    <w:qFormat/>
    <w:pPr>
      <w:ind w:left="340" w:hanging="340"/>
      <w:jc w:val="both"/>
      <w:spacing w:line="360" w:lineRule="auto"/>
      <w:widowControl w:val="off"/>
      <w:tabs>
        <w:tab w:val="left" w:pos="360" w:leader="none"/>
      </w:tabs>
    </w:pPr>
    <w:rPr>
      <w:sz w:val="24"/>
    </w:rPr>
  </w:style>
  <w:style w:type="paragraph" w:styleId="1190" w:customStyle="1">
    <w:name w:val="xl85"/>
    <w:basedOn w:val="729"/>
    <w:uiPriority w:val="0"/>
    <w:qFormat/>
    <w:pPr>
      <w:spacing w:before="100" w:beforeAutospacing="1" w:after="100" w:afterAutospacing="1"/>
    </w:pPr>
    <w:rPr>
      <w:rFonts w:ascii="宋体" w:hAnsi="宋体" w:cs="宋体"/>
      <w:b/>
      <w:bCs/>
    </w:rPr>
  </w:style>
  <w:style w:type="paragraph" w:styleId="1191" w:customStyle="1">
    <w:name w:val="xl24"/>
    <w:basedOn w:val="729"/>
    <w:uiPriority w:val="0"/>
    <w:qFormat/>
    <w:pPr>
      <w:jc w:val="center"/>
      <w:spacing w:before="100" w:beforeAutospacing="1" w:after="100" w:afterAutospacing="1"/>
    </w:pPr>
    <w:rPr>
      <w:rFonts w:ascii="宋体" w:hAnsi="宋体"/>
      <w:sz w:val="24"/>
      <w:szCs w:val="24"/>
    </w:rPr>
  </w:style>
  <w:style w:type="paragraph" w:styleId="1192" w:customStyle="1">
    <w:name w:val="xl54"/>
    <w:basedOn w:val="729"/>
    <w:uiPriority w:val="0"/>
    <w:qFormat/>
    <w:pPr>
      <w:ind w:firstLine="200"/>
      <w:jc w:val="center"/>
      <w:spacing w:before="100" w:beforeAutospacing="1" w:after="100" w:afterAutospacing="1"/>
      <w:pBdr>
        <w:bottom w:val="single" w:color="auto" w:sz="4" w:space="0"/>
      </w:pBdr>
    </w:pPr>
    <w:rPr>
      <w:rFonts w:hint="eastAsia" w:ascii="黑体" w:hAnsi="Arial Unicode MS" w:eastAsia="黑体" w:cs="Arial Unicode MS"/>
      <w:spacing w:val="-8"/>
      <w:sz w:val="28"/>
      <w:szCs w:val="28"/>
    </w:rPr>
  </w:style>
  <w:style w:type="paragraph" w:styleId="1193" w:customStyle="1">
    <w:name w:val="xl142"/>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94" w:customStyle="1">
    <w:name w:val="xl117"/>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95" w:customStyle="1">
    <w:name w:val="xl87"/>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96" w:customStyle="1">
    <w:name w:val="W122"/>
    <w:basedOn w:val="730"/>
    <w:uiPriority w:val="0"/>
    <w:qFormat/>
    <w:pPr>
      <w:ind w:left="425" w:hanging="425"/>
      <w:jc w:val="center"/>
      <w:spacing w:before="100" w:beforeAutospacing="1" w:after="880" w:afterAutospacing="1"/>
      <w:widowControl w:val="off"/>
      <w:tabs>
        <w:tab w:val="left" w:pos="425" w:leader="none"/>
      </w:tabs>
    </w:pPr>
    <w:rPr>
      <w:rFonts w:ascii="Times New Roman" w:hAnsi="Times New Roman" w:eastAsia="黑体" w:cs="Times New Roman"/>
      <w:bCs/>
      <w:sz w:val="28"/>
      <w:szCs w:val="44"/>
    </w:rPr>
  </w:style>
  <w:style w:type="paragraph" w:styleId="1197" w:customStyle="1">
    <w:name w:val="xl83"/>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98" w:customStyle="1">
    <w:name w:val="xl102"/>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99" w:customStyle="1">
    <w:name w:val="xl104"/>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00" w:customStyle="1">
    <w:name w:val="xl109"/>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01" w:customStyle="1">
    <w:name w:val="xl78"/>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02" w:customStyle="1">
    <w:name w:val="xl151"/>
    <w:basedOn w:val="729"/>
    <w:uiPriority w:val="0"/>
    <w:qFormat/>
    <w:pPr>
      <w:jc w:val="right"/>
      <w:spacing w:before="100" w:beforeAutospacing="1" w:after="100" w:afterAutospacing="1"/>
      <w:pBdr>
        <w:left w:val="single" w:color="auto" w:sz="4" w:space="0"/>
        <w:right w:val="single" w:color="auto" w:sz="4" w:space="0"/>
      </w:pBdr>
    </w:pPr>
    <w:rPr>
      <w:rFonts w:ascii="宋体" w:hAnsi="宋体" w:cs="宋体"/>
    </w:rPr>
  </w:style>
  <w:style w:type="paragraph" w:styleId="1203" w:customStyle="1">
    <w:name w:val="xl89"/>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04" w:customStyle="1">
    <w:name w:val="xl90"/>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05" w:customStyle="1">
    <w:name w:val="xl128"/>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6" w:customStyle="1">
    <w:name w:val="xl92"/>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07" w:customStyle="1">
    <w:name w:val="xl106"/>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08" w:customStyle="1">
    <w:name w:val="xl129"/>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09" w:customStyle="1">
    <w:name w:val="xl99"/>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10" w:customStyle="1">
    <w:name w:val="xl105"/>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11" w:customStyle="1">
    <w:name w:val="xl111"/>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12" w:customStyle="1">
    <w:name w:val="xl141"/>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13" w:customStyle="1">
    <w:name w:val="xl115"/>
    <w:basedOn w:val="72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14" w:customStyle="1">
    <w:name w:val="xl146"/>
    <w:basedOn w:val="729"/>
    <w:uiPriority w:val="0"/>
    <w:qFormat/>
    <w:pPr>
      <w:spacing w:before="100" w:beforeAutospacing="1" w:after="100" w:afterAutospacing="1"/>
    </w:pPr>
    <w:rPr>
      <w:rFonts w:ascii="Courier" w:hAnsi="Courier" w:cs="宋体"/>
      <w:sz w:val="24"/>
      <w:szCs w:val="24"/>
    </w:rPr>
  </w:style>
  <w:style w:type="paragraph" w:styleId="1215" w:customStyle="1">
    <w:name w:val="xl118"/>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16" w:customStyle="1">
    <w:name w:val="xl137"/>
    <w:basedOn w:val="72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style>
  <w:style w:type="paragraph" w:styleId="1217" w:customStyle="1">
    <w:name w:val="xl139"/>
    <w:basedOn w:val="72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style>
  <w:style w:type="paragraph" w:styleId="1218" w:customStyle="1">
    <w:name w:val="三级标题"/>
    <w:basedOn w:val="732"/>
    <w:next w:val="729"/>
    <w:uiPriority w:val="0"/>
    <w:qFormat/>
    <w:pPr>
      <w:jc w:val="both"/>
      <w:spacing w:before="0" w:after="0"/>
      <w:widowControl w:val="off"/>
      <w:tabs>
        <w:tab w:val="left" w:pos="900" w:leader="none"/>
      </w:tabs>
    </w:pPr>
    <w:rPr>
      <w:rFonts w:ascii="Times New Roman" w:hAnsi="Times New Roman" w:eastAsia="黑体" w:cs="Times New Roman"/>
      <w:bCs/>
      <w:sz w:val="28"/>
      <w:szCs w:val="28"/>
    </w:rPr>
  </w:style>
  <w:style w:type="paragraph" w:styleId="1219" w:customStyle="1">
    <w:name w:val="正文空2格  1."/>
    <w:basedOn w:val="729"/>
    <w:uiPriority w:val="0"/>
    <w:qFormat/>
    <w:pPr>
      <w:ind w:firstLine="200"/>
      <w:jc w:val="both"/>
      <w:spacing w:line="360" w:lineRule="auto"/>
      <w:widowControl w:val="off"/>
    </w:pPr>
    <w:rPr>
      <w:rFonts w:ascii="宋体" w:hAnsi="宋体" w:eastAsia="仿宋" w:cs="宋体"/>
      <w:sz w:val="28"/>
    </w:rPr>
  </w:style>
  <w:style w:type="paragraph" w:styleId="1220" w:customStyle="1">
    <w:name w:val="段落"/>
    <w:basedOn w:val="729"/>
    <w:link w:val="1221"/>
    <w:uiPriority w:val="0"/>
    <w:qFormat/>
    <w:pPr>
      <w:ind w:firstLine="200"/>
      <w:jc w:val="both"/>
      <w:spacing w:line="360" w:lineRule="auto"/>
      <w:widowControl w:val="off"/>
    </w:pPr>
    <w:rPr>
      <w:rFonts w:ascii="仿宋_GB2312" w:eastAsia="仿宋_GB2312"/>
      <w:sz w:val="24"/>
      <w:szCs w:val="24"/>
    </w:rPr>
  </w:style>
  <w:style w:type="character" w:styleId="1221" w:customStyle="1">
    <w:name w:val="段落 Char"/>
    <w:link w:val="1220"/>
    <w:uiPriority w:val="0"/>
    <w:qFormat/>
    <w:rPr>
      <w:rFonts w:ascii="仿宋_GB2312" w:eastAsia="仿宋_GB2312"/>
      <w:sz w:val="24"/>
      <w:szCs w:val="24"/>
    </w:rPr>
  </w:style>
  <w:style w:type="paragraph" w:styleId="1222" w:customStyle="1">
    <w:name w:val="标题3"/>
    <w:basedOn w:val="732"/>
    <w:next w:val="1220"/>
    <w:link w:val="1223"/>
    <w:uiPriority w:val="0"/>
    <w:qFormat/>
    <w:pPr>
      <w:jc w:val="both"/>
      <w:spacing w:before="100" w:after="100" w:line="415" w:lineRule="auto"/>
      <w:widowControl w:val="off"/>
    </w:pPr>
    <w:rPr>
      <w:rFonts w:eastAsia="仿宋_GB2312" w:cs="Times New Roman"/>
      <w:b/>
      <w:bCs/>
      <w:sz w:val="24"/>
      <w:szCs w:val="32"/>
    </w:rPr>
  </w:style>
  <w:style w:type="character" w:styleId="1223" w:customStyle="1">
    <w:name w:val="标题3 字符"/>
    <w:basedOn w:val="980"/>
    <w:link w:val="1222"/>
    <w:uiPriority w:val="0"/>
    <w:qFormat/>
    <w:rPr>
      <w:rFonts w:ascii="Arial" w:hAnsi="Arial" w:eastAsia="仿宋_GB2312"/>
      <w:bCs/>
      <w:sz w:val="24"/>
      <w:szCs w:val="32"/>
    </w:rPr>
  </w:style>
  <w:style w:type="paragraph" w:styleId="1224" w:customStyle="1">
    <w:name w:val="普通正文"/>
    <w:basedOn w:val="729"/>
    <w:uiPriority w:val="0"/>
    <w:qFormat/>
    <w:pPr>
      <w:ind w:firstLine="480"/>
      <w:spacing w:before="120" w:after="120" w:line="360" w:lineRule="auto"/>
      <w:widowControl w:val="off"/>
    </w:pPr>
    <w:rPr>
      <w:rFonts w:ascii="Arial" w:hAnsi="Arial"/>
      <w:sz w:val="24"/>
      <w:szCs w:val="24"/>
    </w:rPr>
  </w:style>
  <w:style w:type="paragraph" w:styleId="1225" w:customStyle="1">
    <w:name w:val="内容正文"/>
    <w:basedOn w:val="729"/>
    <w:uiPriority w:val="0"/>
    <w:qFormat/>
    <w:pPr>
      <w:ind w:firstLine="480"/>
      <w:jc w:val="both"/>
      <w:spacing w:line="360" w:lineRule="auto"/>
      <w:widowControl w:val="off"/>
    </w:pPr>
    <w:rPr>
      <w:rFonts w:ascii="Calibri" w:hAnsi="Calibri"/>
      <w:sz w:val="28"/>
      <w:szCs w:val="24"/>
    </w:rPr>
  </w:style>
  <w:style w:type="paragraph" w:styleId="1226" w:customStyle="1">
    <w:name w:val="列出段落2"/>
    <w:basedOn w:val="729"/>
    <w:uiPriority w:val="0"/>
    <w:qFormat/>
    <w:pPr>
      <w:ind w:firstLine="420"/>
      <w:jc w:val="both"/>
      <w:widowControl w:val="off"/>
    </w:pPr>
    <w:rPr>
      <w:rFonts w:ascii="Calibri" w:hAnsi="Calibri"/>
      <w:sz w:val="21"/>
      <w:szCs w:val="22"/>
    </w:rPr>
  </w:style>
  <w:style w:type="character" w:styleId="1227" w:customStyle="1">
    <w:name w:val="正文文本首行缩进 字符1"/>
    <w:basedOn w:val="935"/>
    <w:link w:val="779"/>
    <w:uiPriority w:val="0"/>
    <w:qFormat/>
    <w:rPr>
      <w:sz w:val="21"/>
      <w:szCs w:val="22"/>
    </w:rPr>
  </w:style>
  <w:style w:type="character" w:styleId="1228" w:customStyle="1">
    <w:name w:val="lb"/>
    <w:basedOn w:val="739"/>
    <w:uiPriority w:val="0"/>
  </w:style>
  <w:style w:type="character" w:styleId="1229" w:customStyle="1">
    <w:name w:val="Unresolved Mention"/>
    <w:basedOn w:val="739"/>
    <w:uiPriority w:val="99"/>
    <w:semiHidden/>
    <w:unhideWhenUsed/>
    <w:rPr>
      <w:color w:val="605e5c"/>
      <w:shd w:val="clear" w:color="auto" w:fill="e1dfdd"/>
    </w:rPr>
  </w:style>
  <w:style w:type="character" w:styleId="1230" w:customStyle="1">
    <w:name w:val="font81"/>
    <w:basedOn w:val="739"/>
    <w:uiPriority w:val="0"/>
    <w:qFormat/>
    <w:rPr>
      <w:rFonts w:hint="eastAsia" w:ascii="宋体" w:hAnsi="宋体" w:eastAsia="宋体" w:cs="宋体"/>
      <w:b/>
      <w:bCs/>
      <w:color w:val="000000"/>
      <w:sz w:val="16"/>
      <w:szCs w:val="16"/>
      <w:u w:val="none"/>
    </w:rPr>
  </w:style>
  <w:style w:type="character" w:styleId="1231" w:customStyle="1">
    <w:name w:val="font61"/>
    <w:basedOn w:val="739"/>
    <w:uiPriority w:val="0"/>
    <w:qFormat/>
    <w:rPr>
      <w:rFonts w:hint="eastAsia" w:ascii="宋体" w:hAnsi="宋体" w:eastAsia="宋体" w:cs="宋体"/>
      <w:b/>
      <w:bCs/>
      <w:color w:val="000000"/>
      <w:sz w:val="16"/>
      <w:szCs w:val="16"/>
      <w:u w:val="none"/>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吴小青</cp:lastModifiedBy>
  <cp:revision>102</cp:revision>
  <dcterms:created xsi:type="dcterms:W3CDTF">2025-07-18T00:12:00Z</dcterms:created>
  <dcterms:modified xsi:type="dcterms:W3CDTF">2025-12-09T03:09:41Z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594018221ED24425A07C40C6B9514B16_13</vt:lpwstr>
  </property>
</Properties>
</file>